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7872" w:rsidRDefault="003B7872">
      <w:bookmarkStart w:id="0" w:name="_GoBack"/>
      <w:bookmarkEnd w:id="0"/>
    </w:p>
    <w:tbl>
      <w:tblPr>
        <w:tblStyle w:val="TableGrid"/>
        <w:tblW w:w="13273" w:type="dxa"/>
        <w:tblLook w:val="04A0" w:firstRow="1" w:lastRow="0" w:firstColumn="1" w:lastColumn="0" w:noHBand="0" w:noVBand="1"/>
      </w:tblPr>
      <w:tblGrid>
        <w:gridCol w:w="13273"/>
      </w:tblGrid>
      <w:tr w:rsidR="00B90F56" w:rsidRPr="002954C9" w:rsidTr="001E7468">
        <w:trPr>
          <w:trHeight w:val="1200"/>
        </w:trPr>
        <w:tc>
          <w:tcPr>
            <w:tcW w:w="13273" w:type="dxa"/>
          </w:tcPr>
          <w:p w:rsidR="002E09D7" w:rsidRDefault="002E09D7" w:rsidP="29374538">
            <w:pPr>
              <w:jc w:val="center"/>
              <w:rPr>
                <w:rFonts w:ascii="Times New Roman" w:hAnsi="Times New Roman" w:cs="Times New Roman"/>
                <w:b/>
              </w:rPr>
            </w:pPr>
          </w:p>
          <w:p w:rsidR="00B90F56" w:rsidRPr="005C4217" w:rsidRDefault="005C4217" w:rsidP="29374538">
            <w:pPr>
              <w:jc w:val="center"/>
              <w:rPr>
                <w:rFonts w:ascii="Times New Roman" w:hAnsi="Times New Roman" w:cs="Times New Roman"/>
                <w:b/>
                <w:lang w:val="en-US"/>
              </w:rPr>
            </w:pPr>
            <w:r>
              <w:rPr>
                <w:rFonts w:ascii="Times New Roman" w:hAnsi="Times New Roman" w:cs="Times New Roman"/>
                <w:b/>
              </w:rPr>
              <w:t>ТАБЛИЦ</w:t>
            </w:r>
            <w:r w:rsidR="005E67D2">
              <w:rPr>
                <w:rFonts w:ascii="Times New Roman" w:hAnsi="Times New Roman" w:cs="Times New Roman"/>
                <w:b/>
              </w:rPr>
              <w:t>А</w:t>
            </w:r>
          </w:p>
          <w:p w:rsidR="00B90F56" w:rsidRDefault="00B90F56" w:rsidP="00704FE9">
            <w:pPr>
              <w:jc w:val="center"/>
              <w:rPr>
                <w:rFonts w:ascii="Times New Roman" w:hAnsi="Times New Roman" w:cs="Times New Roman"/>
                <w:b/>
              </w:rPr>
            </w:pPr>
            <w:r w:rsidRPr="00704FE9">
              <w:rPr>
                <w:rFonts w:ascii="Times New Roman" w:hAnsi="Times New Roman" w:cs="Times New Roman"/>
                <w:b/>
              </w:rPr>
              <w:t xml:space="preserve">ЗА ОТРАЗЯВАНЕ НА ПОСТЪПИЛИТЕ ПРЕДЛОЖЕНИЯ </w:t>
            </w:r>
            <w:r w:rsidR="00A91861" w:rsidRPr="00704FE9">
              <w:rPr>
                <w:rFonts w:ascii="Times New Roman" w:hAnsi="Times New Roman" w:cs="Times New Roman"/>
                <w:b/>
              </w:rPr>
              <w:t xml:space="preserve">ПО </w:t>
            </w:r>
            <w:r w:rsidR="00704FE9" w:rsidRPr="00704FE9">
              <w:rPr>
                <w:rFonts w:ascii="Times New Roman" w:hAnsi="Times New Roman" w:cs="Times New Roman"/>
                <w:b/>
              </w:rPr>
              <w:t>ПРОЕКТИ НА ИНТЕРВЕНЦИИ</w:t>
            </w:r>
            <w:r w:rsidR="002E09D7">
              <w:rPr>
                <w:rFonts w:ascii="Times New Roman" w:hAnsi="Times New Roman" w:cs="Times New Roman"/>
                <w:b/>
              </w:rPr>
              <w:t>, ПОСТЪПИЛИ</w:t>
            </w:r>
            <w:r w:rsidR="003B7872">
              <w:rPr>
                <w:rFonts w:ascii="Times New Roman" w:hAnsi="Times New Roman" w:cs="Times New Roman"/>
                <w:b/>
              </w:rPr>
              <w:t xml:space="preserve"> ВЪВ ВРЪЗКА С </w:t>
            </w:r>
            <w:r w:rsidR="00836931">
              <w:rPr>
                <w:rFonts w:ascii="Times New Roman" w:hAnsi="Times New Roman" w:cs="Times New Roman"/>
                <w:b/>
              </w:rPr>
              <w:t>ДЕВЕТО</w:t>
            </w:r>
            <w:r w:rsidR="00704FE9" w:rsidRPr="00704FE9">
              <w:rPr>
                <w:rFonts w:ascii="Times New Roman" w:hAnsi="Times New Roman" w:cs="Times New Roman"/>
                <w:b/>
              </w:rPr>
              <w:t xml:space="preserve"> ЗАСЕД</w:t>
            </w:r>
            <w:r w:rsidR="002E09D7">
              <w:rPr>
                <w:rFonts w:ascii="Times New Roman" w:hAnsi="Times New Roman" w:cs="Times New Roman"/>
                <w:b/>
              </w:rPr>
              <w:t>А</w:t>
            </w:r>
            <w:r w:rsidR="00704FE9" w:rsidRPr="00704FE9">
              <w:rPr>
                <w:rFonts w:ascii="Times New Roman" w:hAnsi="Times New Roman" w:cs="Times New Roman"/>
                <w:b/>
              </w:rPr>
              <w:t xml:space="preserve">НИЕ НА </w:t>
            </w:r>
            <w:r w:rsidR="00704FE9">
              <w:rPr>
                <w:rFonts w:ascii="Times New Roman" w:hAnsi="Times New Roman" w:cs="Times New Roman"/>
                <w:b/>
              </w:rPr>
              <w:t>ТРГ ЗА РАЗРАБОТВАНЕ</w:t>
            </w:r>
            <w:r w:rsidR="00653E81">
              <w:rPr>
                <w:rFonts w:ascii="Times New Roman" w:hAnsi="Times New Roman" w:cs="Times New Roman"/>
                <w:b/>
              </w:rPr>
              <w:t xml:space="preserve"> НА </w:t>
            </w:r>
            <w:r w:rsidR="002E09D7" w:rsidRPr="00653E81">
              <w:rPr>
                <w:rFonts w:ascii="Times New Roman" w:hAnsi="Times New Roman" w:cs="Times New Roman"/>
                <w:b/>
              </w:rPr>
              <w:t>СТРАТЕГИЧЕСКИ ПЛАН ЗА РАЗВИТИЕ НА ЗЕМЕДЕЛИЕ</w:t>
            </w:r>
            <w:r w:rsidR="002E09D7">
              <w:rPr>
                <w:rFonts w:ascii="Times New Roman" w:hAnsi="Times New Roman" w:cs="Times New Roman"/>
                <w:b/>
              </w:rPr>
              <w:t xml:space="preserve">ТО И СЕЛСКИТЕ РАЙОНИ </w:t>
            </w:r>
            <w:r w:rsidR="00704FE9">
              <w:rPr>
                <w:rFonts w:ascii="Times New Roman" w:hAnsi="Times New Roman" w:cs="Times New Roman"/>
                <w:b/>
              </w:rPr>
              <w:t>ЗА ПРОГРАМЕН ПЕРИОД 2021-2027 Г.</w:t>
            </w:r>
          </w:p>
          <w:p w:rsidR="002E09D7" w:rsidRPr="00C4025C" w:rsidRDefault="002E09D7" w:rsidP="00704FE9">
            <w:pPr>
              <w:jc w:val="center"/>
              <w:rPr>
                <w:rFonts w:ascii="Arial Narrow" w:hAnsi="Arial Narrow"/>
                <w:lang w:val="ru-RU"/>
              </w:rPr>
            </w:pPr>
          </w:p>
        </w:tc>
      </w:tr>
    </w:tbl>
    <w:p w:rsidR="00BBD1EB" w:rsidRDefault="00BBD1EB"/>
    <w:p w:rsidR="086BF59F" w:rsidRDefault="086BF59F" w:rsidP="086BF59F">
      <w:pPr>
        <w:rPr>
          <w:rFonts w:ascii="Arial Narrow" w:hAnsi="Arial Narrow"/>
        </w:rPr>
      </w:pPr>
    </w:p>
    <w:p w:rsidR="086BF59F" w:rsidRDefault="086BF59F" w:rsidP="086BF59F">
      <w:pPr>
        <w:rPr>
          <w:rFonts w:ascii="Arial Narrow" w:hAnsi="Arial Narrow"/>
        </w:rPr>
      </w:pPr>
    </w:p>
    <w:p w:rsidR="086BF59F" w:rsidRDefault="086BF59F" w:rsidP="086BF59F">
      <w:pPr>
        <w:rPr>
          <w:rFonts w:ascii="Arial Narrow" w:hAnsi="Arial Narrow"/>
        </w:rPr>
      </w:pPr>
    </w:p>
    <w:tbl>
      <w:tblPr>
        <w:tblStyle w:val="TableGrid"/>
        <w:tblW w:w="14441" w:type="dxa"/>
        <w:tblInd w:w="-1062" w:type="dxa"/>
        <w:tblLayout w:type="fixed"/>
        <w:tblLook w:val="04A0" w:firstRow="1" w:lastRow="0" w:firstColumn="1" w:lastColumn="0" w:noHBand="0" w:noVBand="1"/>
      </w:tblPr>
      <w:tblGrid>
        <w:gridCol w:w="449"/>
        <w:gridCol w:w="1714"/>
        <w:gridCol w:w="8079"/>
        <w:gridCol w:w="1222"/>
        <w:gridCol w:w="2977"/>
      </w:tblGrid>
      <w:tr w:rsidR="00D11298" w:rsidRPr="002954C9" w:rsidTr="00D617A3">
        <w:tc>
          <w:tcPr>
            <w:tcW w:w="449" w:type="dxa"/>
            <w:vAlign w:val="center"/>
          </w:tcPr>
          <w:p w:rsidR="00D11298" w:rsidRPr="002954C9" w:rsidRDefault="00D11298" w:rsidP="001E7468">
            <w:pPr>
              <w:jc w:val="center"/>
              <w:rPr>
                <w:rFonts w:ascii="Times New Roman" w:hAnsi="Times New Roman" w:cs="Times New Roman"/>
                <w:b/>
                <w:sz w:val="18"/>
                <w:szCs w:val="18"/>
              </w:rPr>
            </w:pPr>
          </w:p>
        </w:tc>
        <w:tc>
          <w:tcPr>
            <w:tcW w:w="1714" w:type="dxa"/>
            <w:shd w:val="clear" w:color="auto" w:fill="FFFFFF" w:themeFill="background1"/>
            <w:vAlign w:val="center"/>
          </w:tcPr>
          <w:p w:rsidR="00D11298" w:rsidRDefault="00D11298" w:rsidP="001E7468">
            <w:pPr>
              <w:jc w:val="center"/>
              <w:rPr>
                <w:rFonts w:ascii="Times New Roman" w:hAnsi="Times New Roman" w:cs="Times New Roman"/>
                <w:b/>
                <w:sz w:val="18"/>
                <w:szCs w:val="18"/>
              </w:rPr>
            </w:pPr>
            <w:r w:rsidRPr="002954C9">
              <w:rPr>
                <w:rFonts w:ascii="Times New Roman" w:hAnsi="Times New Roman" w:cs="Times New Roman"/>
                <w:b/>
                <w:sz w:val="18"/>
                <w:szCs w:val="18"/>
              </w:rPr>
              <w:t>Организация</w:t>
            </w:r>
            <w:r>
              <w:rPr>
                <w:rFonts w:ascii="Times New Roman" w:hAnsi="Times New Roman" w:cs="Times New Roman"/>
                <w:b/>
                <w:sz w:val="18"/>
                <w:szCs w:val="18"/>
              </w:rPr>
              <w:t>/</w:t>
            </w:r>
          </w:p>
          <w:p w:rsidR="00D11298" w:rsidRPr="00D11298" w:rsidRDefault="00D11298" w:rsidP="001E7468">
            <w:pPr>
              <w:jc w:val="center"/>
              <w:rPr>
                <w:rFonts w:ascii="Times New Roman" w:hAnsi="Times New Roman" w:cs="Times New Roman"/>
                <w:b/>
                <w:sz w:val="18"/>
                <w:szCs w:val="18"/>
              </w:rPr>
            </w:pPr>
            <w:r>
              <w:rPr>
                <w:rFonts w:ascii="Times New Roman" w:hAnsi="Times New Roman" w:cs="Times New Roman"/>
                <w:b/>
                <w:sz w:val="18"/>
                <w:szCs w:val="18"/>
              </w:rPr>
              <w:t>подател</w:t>
            </w:r>
          </w:p>
        </w:tc>
        <w:tc>
          <w:tcPr>
            <w:tcW w:w="8079" w:type="dxa"/>
            <w:shd w:val="clear" w:color="auto" w:fill="FFFFFF" w:themeFill="background1"/>
            <w:vAlign w:val="center"/>
          </w:tcPr>
          <w:p w:rsidR="00D11298" w:rsidRDefault="00D11298" w:rsidP="001E7468">
            <w:pPr>
              <w:jc w:val="center"/>
              <w:rPr>
                <w:rFonts w:ascii="Times New Roman" w:hAnsi="Times New Roman" w:cs="Times New Roman"/>
                <w:b/>
                <w:sz w:val="18"/>
                <w:szCs w:val="18"/>
              </w:rPr>
            </w:pPr>
            <w:r w:rsidRPr="002954C9">
              <w:rPr>
                <w:rFonts w:ascii="Times New Roman" w:hAnsi="Times New Roman" w:cs="Times New Roman"/>
                <w:b/>
                <w:sz w:val="18"/>
                <w:szCs w:val="18"/>
              </w:rPr>
              <w:t>Бележки и предложения</w:t>
            </w:r>
          </w:p>
        </w:tc>
        <w:tc>
          <w:tcPr>
            <w:tcW w:w="1222" w:type="dxa"/>
            <w:shd w:val="clear" w:color="auto" w:fill="FFFFFF" w:themeFill="background1"/>
            <w:vAlign w:val="center"/>
          </w:tcPr>
          <w:p w:rsidR="00D11298" w:rsidRDefault="00B773FF" w:rsidP="001E7468">
            <w:pPr>
              <w:rPr>
                <w:rFonts w:ascii="Times New Roman" w:hAnsi="Times New Roman" w:cs="Times New Roman"/>
                <w:b/>
                <w:sz w:val="18"/>
                <w:szCs w:val="18"/>
              </w:rPr>
            </w:pPr>
            <w:r>
              <w:rPr>
                <w:rFonts w:ascii="Times New Roman" w:hAnsi="Times New Roman" w:cs="Times New Roman"/>
                <w:b/>
                <w:sz w:val="18"/>
                <w:szCs w:val="18"/>
              </w:rPr>
              <w:t xml:space="preserve">Приема </w:t>
            </w:r>
            <w:r w:rsidR="00605CAA">
              <w:rPr>
                <w:rFonts w:ascii="Times New Roman" w:hAnsi="Times New Roman" w:cs="Times New Roman"/>
                <w:b/>
                <w:sz w:val="18"/>
                <w:szCs w:val="18"/>
              </w:rPr>
              <w:t>се/</w:t>
            </w:r>
            <w:r w:rsidR="00537605">
              <w:rPr>
                <w:rFonts w:ascii="Times New Roman" w:hAnsi="Times New Roman" w:cs="Times New Roman"/>
                <w:b/>
                <w:sz w:val="18"/>
                <w:szCs w:val="18"/>
                <w:lang w:val="en-US"/>
              </w:rPr>
              <w:t xml:space="preserve"> </w:t>
            </w:r>
            <w:r w:rsidR="00605CAA">
              <w:rPr>
                <w:rFonts w:ascii="Times New Roman" w:hAnsi="Times New Roman" w:cs="Times New Roman"/>
                <w:b/>
                <w:sz w:val="18"/>
                <w:szCs w:val="18"/>
              </w:rPr>
              <w:t>не се приема</w:t>
            </w:r>
          </w:p>
        </w:tc>
        <w:tc>
          <w:tcPr>
            <w:tcW w:w="2977" w:type="dxa"/>
            <w:shd w:val="clear" w:color="auto" w:fill="FFFFFF" w:themeFill="background1"/>
            <w:vAlign w:val="center"/>
          </w:tcPr>
          <w:p w:rsidR="00D11298" w:rsidRDefault="31439A07" w:rsidP="001E7468">
            <w:pPr>
              <w:jc w:val="center"/>
              <w:rPr>
                <w:rFonts w:ascii="Times New Roman" w:hAnsi="Times New Roman" w:cs="Times New Roman"/>
                <w:b/>
                <w:bCs/>
                <w:sz w:val="18"/>
                <w:szCs w:val="18"/>
              </w:rPr>
            </w:pPr>
            <w:r w:rsidRPr="31439A07">
              <w:rPr>
                <w:rFonts w:ascii="Times New Roman" w:hAnsi="Times New Roman" w:cs="Times New Roman"/>
                <w:b/>
                <w:bCs/>
                <w:sz w:val="18"/>
                <w:szCs w:val="18"/>
              </w:rPr>
              <w:t>Мотиви</w:t>
            </w:r>
          </w:p>
        </w:tc>
      </w:tr>
      <w:tr w:rsidR="006303C5" w:rsidRPr="002954C9" w:rsidTr="00D617A3">
        <w:tc>
          <w:tcPr>
            <w:tcW w:w="14441" w:type="dxa"/>
            <w:gridSpan w:val="5"/>
            <w:shd w:val="clear" w:color="auto" w:fill="C6D9F1" w:themeFill="text2" w:themeFillTint="33"/>
            <w:vAlign w:val="center"/>
          </w:tcPr>
          <w:p w:rsidR="006303C5" w:rsidRPr="006303C5" w:rsidRDefault="00A77C1C" w:rsidP="001E7468">
            <w:pPr>
              <w:jc w:val="center"/>
              <w:rPr>
                <w:rFonts w:ascii="Times New Roman" w:hAnsi="Times New Roman" w:cs="Times New Roman"/>
                <w:b/>
                <w:bCs/>
                <w:sz w:val="18"/>
                <w:szCs w:val="18"/>
              </w:rPr>
            </w:pPr>
            <w:r w:rsidRPr="00A77C1C">
              <w:rPr>
                <w:rFonts w:ascii="Times New Roman" w:hAnsi="Times New Roman" w:cs="Times New Roman"/>
                <w:b/>
                <w:bCs/>
                <w:sz w:val="18"/>
                <w:szCs w:val="18"/>
              </w:rPr>
              <w:t>ПЛАЩАНИЯ ЗА ГОРИ И ГОРСКИ ТЕРИТОРИИ С ВЪВЕДЕНИ ЗАДЪЛЖИТЕЛНИ И</w:t>
            </w:r>
            <w:r>
              <w:rPr>
                <w:rFonts w:ascii="Times New Roman" w:hAnsi="Times New Roman" w:cs="Times New Roman"/>
                <w:b/>
                <w:bCs/>
                <w:sz w:val="18"/>
                <w:szCs w:val="18"/>
              </w:rPr>
              <w:t>ЗИСКВАНИЯ В ЗОНИ ОТ НАТУРА 2000</w:t>
            </w:r>
          </w:p>
        </w:tc>
      </w:tr>
      <w:tr w:rsidR="006303C5" w:rsidRPr="002954C9" w:rsidTr="00D617A3">
        <w:tc>
          <w:tcPr>
            <w:tcW w:w="449" w:type="dxa"/>
            <w:vAlign w:val="center"/>
          </w:tcPr>
          <w:p w:rsidR="006303C5" w:rsidRPr="00B333D4" w:rsidRDefault="00B333D4" w:rsidP="006E3DFF">
            <w:pPr>
              <w:jc w:val="center"/>
              <w:rPr>
                <w:rFonts w:ascii="Times New Roman" w:hAnsi="Times New Roman" w:cs="Times New Roman"/>
                <w:b/>
                <w:sz w:val="18"/>
                <w:szCs w:val="18"/>
                <w:lang w:val="en-US"/>
              </w:rPr>
            </w:pPr>
            <w:r>
              <w:rPr>
                <w:rFonts w:ascii="Times New Roman" w:hAnsi="Times New Roman" w:cs="Times New Roman"/>
                <w:b/>
                <w:sz w:val="18"/>
                <w:szCs w:val="18"/>
                <w:lang w:val="en-US"/>
              </w:rPr>
              <w:t>1</w:t>
            </w:r>
          </w:p>
        </w:tc>
        <w:tc>
          <w:tcPr>
            <w:tcW w:w="1714" w:type="dxa"/>
            <w:shd w:val="clear" w:color="auto" w:fill="FFFFFF" w:themeFill="background1"/>
            <w:vAlign w:val="center"/>
          </w:tcPr>
          <w:p w:rsidR="006303C5" w:rsidRPr="00A77C1C" w:rsidRDefault="00A77C1C" w:rsidP="001E7468">
            <w:pPr>
              <w:jc w:val="center"/>
              <w:rPr>
                <w:rFonts w:ascii="Times New Roman" w:hAnsi="Times New Roman" w:cs="Times New Roman"/>
                <w:b/>
                <w:sz w:val="20"/>
                <w:szCs w:val="20"/>
                <w:lang w:val="en-US"/>
              </w:rPr>
            </w:pPr>
            <w:r>
              <w:rPr>
                <w:rFonts w:ascii="Times New Roman" w:hAnsi="Times New Roman" w:cs="Times New Roman"/>
                <w:b/>
                <w:sz w:val="20"/>
                <w:szCs w:val="20"/>
                <w:lang w:val="en-US"/>
              </w:rPr>
              <w:t>WWF</w:t>
            </w:r>
          </w:p>
        </w:tc>
        <w:tc>
          <w:tcPr>
            <w:tcW w:w="8079" w:type="dxa"/>
            <w:shd w:val="clear" w:color="auto" w:fill="FFFFFF" w:themeFill="background1"/>
            <w:vAlign w:val="center"/>
          </w:tcPr>
          <w:p w:rsidR="00A77C1C" w:rsidRPr="007E1632" w:rsidRDefault="00A77C1C" w:rsidP="003C5FDF">
            <w:pPr>
              <w:ind w:left="-108"/>
              <w:jc w:val="both"/>
              <w:rPr>
                <w:noProof/>
                <w:lang w:eastAsia="bg-BG"/>
              </w:rPr>
            </w:pPr>
            <w:r w:rsidRPr="007E1632">
              <w:rPr>
                <w:noProof/>
                <w:lang w:eastAsia="bg-BG"/>
              </w:rPr>
              <w:t xml:space="preserve">WWF България </w:t>
            </w:r>
            <w:r w:rsidRPr="007E1632">
              <w:rPr>
                <w:b/>
                <w:noProof/>
                <w:lang w:eastAsia="bg-BG"/>
              </w:rPr>
              <w:t>не подкрепя</w:t>
            </w:r>
            <w:r w:rsidRPr="007E1632">
              <w:rPr>
                <w:noProof/>
                <w:lang w:eastAsia="bg-BG"/>
              </w:rPr>
              <w:t xml:space="preserve"> така разписаната интервенция, поради следните мотиви:</w:t>
            </w:r>
          </w:p>
          <w:p w:rsidR="00A77C1C" w:rsidRPr="007E1632" w:rsidRDefault="00A77C1C" w:rsidP="003C5FDF">
            <w:pPr>
              <w:ind w:left="-108"/>
              <w:jc w:val="both"/>
              <w:rPr>
                <w:noProof/>
                <w:lang w:eastAsia="bg-BG"/>
              </w:rPr>
            </w:pPr>
          </w:p>
          <w:p w:rsidR="00A77C1C" w:rsidRPr="007E1632" w:rsidRDefault="00A77C1C" w:rsidP="003C5FDF">
            <w:pPr>
              <w:ind w:left="-108"/>
              <w:jc w:val="both"/>
              <w:rPr>
                <w:lang w:eastAsia="bg-BG"/>
              </w:rPr>
            </w:pPr>
            <w:r w:rsidRPr="007E1632">
              <w:rPr>
                <w:lang w:eastAsia="bg-BG"/>
              </w:rPr>
              <w:t xml:space="preserve">Стопанисването на горите в горските типове природни местообитания по посочените в чл. 65 и чл. 66 от наредбата за </w:t>
            </w:r>
            <w:r w:rsidRPr="007E1632">
              <w:rPr>
                <w:noProof/>
                <w:lang w:eastAsia="bg-BG"/>
              </w:rPr>
              <w:t>сечите в горите методи, води до влошаване на природозащитното състояние на горските типове природни</w:t>
            </w:r>
            <w:r w:rsidRPr="007E1632">
              <w:rPr>
                <w:lang w:eastAsia="bg-BG"/>
              </w:rPr>
              <w:t xml:space="preserve"> местообитания, дори и те да се намират в благоприятно такова. Още по-малко ще може да се постигне подобряване на природозащитното състояние на местообитанието, когато то е неблагоприятно, отчитайки, че подобряването на влошено състояние следва да се постигне само по силата на чл. 6, параграф 1 на Директива 92/43/ЕИО. </w:t>
            </w:r>
          </w:p>
          <w:p w:rsidR="00A77C1C" w:rsidRPr="007E1632" w:rsidRDefault="00A77C1C" w:rsidP="003C5FDF">
            <w:pPr>
              <w:ind w:left="-108"/>
              <w:jc w:val="both"/>
              <w:rPr>
                <w:lang w:eastAsia="bg-BG"/>
              </w:rPr>
            </w:pPr>
          </w:p>
          <w:p w:rsidR="00A77C1C" w:rsidRPr="007E1632" w:rsidRDefault="00A77C1C" w:rsidP="003C5FDF">
            <w:pPr>
              <w:ind w:left="-108"/>
              <w:jc w:val="both"/>
              <w:rPr>
                <w:lang w:eastAsia="bg-BG"/>
              </w:rPr>
            </w:pPr>
            <w:r w:rsidRPr="007E1632">
              <w:rPr>
                <w:lang w:eastAsia="bg-BG"/>
              </w:rPr>
              <w:t xml:space="preserve">Всички посочени в чл. 66 от наредбата видове сечи са с кратки възобновителни периоди, като дори и най-големият такъв от 60 години при неравномерно-постепенната сеч </w:t>
            </w:r>
            <w:r w:rsidRPr="007E1632">
              <w:rPr>
                <w:noProof/>
                <w:lang w:eastAsia="bg-BG"/>
              </w:rPr>
              <w:t>за сенкоиздържливи</w:t>
            </w:r>
            <w:r w:rsidRPr="007E1632">
              <w:rPr>
                <w:lang w:eastAsia="bg-BG"/>
              </w:rPr>
              <w:t xml:space="preserve"> видове, не могат да гарантират запазване, а още по-малко подобряване на природозащитното състояние на съответното природно местообитание, без да се ограничат по площ при запазване на методите </w:t>
            </w:r>
            <w:r w:rsidRPr="007E1632">
              <w:rPr>
                <w:lang w:eastAsia="bg-BG"/>
              </w:rPr>
              <w:lastRenderedPageBreak/>
              <w:t>за тези сечи определени в разпоредбите на наредбата или да се създадат ограничения за значително по-дълъг възобновителен период за тези сечи и ограничения за тяхната интензивност.</w:t>
            </w:r>
          </w:p>
          <w:p w:rsidR="00A77C1C" w:rsidRPr="007E1632" w:rsidRDefault="00A77C1C" w:rsidP="003C5FDF">
            <w:pPr>
              <w:ind w:left="-108"/>
              <w:jc w:val="both"/>
              <w:rPr>
                <w:lang w:eastAsia="bg-BG"/>
              </w:rPr>
            </w:pPr>
            <w:r w:rsidRPr="007E1632">
              <w:rPr>
                <w:lang w:eastAsia="bg-BG"/>
              </w:rPr>
              <w:br/>
              <w:t xml:space="preserve">Без посочените ограничения, </w:t>
            </w:r>
            <w:r w:rsidRPr="007E1632">
              <w:rPr>
                <w:noProof/>
                <w:lang w:eastAsia="bg-BG"/>
              </w:rPr>
              <w:t>склопеността/</w:t>
            </w:r>
            <w:r w:rsidRPr="007E1632">
              <w:rPr>
                <w:lang w:eastAsia="bg-BG"/>
              </w:rPr>
              <w:t xml:space="preserve">пълнотата и средната възраст на дърветата от видовете, формиращи местообитанието, се намалят драстично и местообитанията ще са в неблагоприятно състояние по параметри 2.1 и 2.3 от критерии „Структура и функции“ от матрицата по методиката за оценка </w:t>
            </w:r>
            <w:r>
              <w:rPr>
                <w:lang w:eastAsia="bg-BG"/>
              </w:rPr>
              <w:t>природозащитното състояние (</w:t>
            </w:r>
            <w:r w:rsidRPr="007E1632">
              <w:rPr>
                <w:lang w:eastAsia="bg-BG"/>
              </w:rPr>
              <w:t>ПС</w:t>
            </w:r>
            <w:r>
              <w:rPr>
                <w:lang w:eastAsia="bg-BG"/>
              </w:rPr>
              <w:t>)</w:t>
            </w:r>
            <w:r w:rsidRPr="007E1632">
              <w:rPr>
                <w:lang w:eastAsia="bg-BG"/>
              </w:rPr>
              <w:t xml:space="preserve"> на горски типове природни местообитания на ниво зона, въз основа, на която са изготвяни оценките на ПС на горските типове природни местообитания за първото докладване от страна на Р България по чл. 17 от Директива 92/43/ЕИО.</w:t>
            </w:r>
          </w:p>
          <w:p w:rsidR="00A77C1C" w:rsidRPr="007E1632" w:rsidRDefault="00A77C1C" w:rsidP="003C5FDF">
            <w:pPr>
              <w:ind w:left="-108"/>
              <w:jc w:val="both"/>
              <w:rPr>
                <w:lang w:eastAsia="bg-BG"/>
              </w:rPr>
            </w:pPr>
          </w:p>
          <w:p w:rsidR="00A77C1C" w:rsidRPr="007E1632" w:rsidRDefault="00A77C1C" w:rsidP="003C5FDF">
            <w:pPr>
              <w:ind w:left="-108"/>
              <w:jc w:val="both"/>
              <w:rPr>
                <w:noProof/>
                <w:lang w:eastAsia="bg-BG"/>
              </w:rPr>
            </w:pPr>
            <w:r w:rsidRPr="007E1632">
              <w:rPr>
                <w:lang w:eastAsia="bg-BG"/>
              </w:rPr>
              <w:t xml:space="preserve">Поради изложените причини, чл. 66 и чл. 65 от наредбата не може да се определят, като </w:t>
            </w:r>
            <w:r w:rsidRPr="007E1632">
              <w:rPr>
                <w:noProof/>
                <w:lang w:eastAsia="bg-BG"/>
              </w:rPr>
              <w:t>консервационни мерки, отговарящи на изискванията на чл. 6, параграф 1 на Директива 92/43/ЕИО.</w:t>
            </w:r>
          </w:p>
          <w:p w:rsidR="00A77C1C" w:rsidRPr="007E1632" w:rsidRDefault="00A77C1C" w:rsidP="003C5FDF">
            <w:pPr>
              <w:ind w:left="-108"/>
              <w:jc w:val="both"/>
              <w:rPr>
                <w:lang w:eastAsia="bg-BG"/>
              </w:rPr>
            </w:pPr>
            <w:r w:rsidRPr="007E1632">
              <w:rPr>
                <w:noProof/>
                <w:lang w:eastAsia="bg-BG"/>
              </w:rPr>
              <w:br/>
            </w:r>
            <w:r w:rsidRPr="007E1632">
              <w:rPr>
                <w:lang w:eastAsia="bg-BG"/>
              </w:rPr>
              <w:t xml:space="preserve">С оглед изменения на наредбата от края на м. септември 2020г., с които се увеличават интензивността на голяма част </w:t>
            </w:r>
            <w:r w:rsidRPr="007E1632">
              <w:rPr>
                <w:noProof/>
                <w:lang w:eastAsia="bg-BG"/>
              </w:rPr>
              <w:t>от сечите и се</w:t>
            </w:r>
            <w:r w:rsidRPr="007E1632">
              <w:rPr>
                <w:lang w:eastAsia="bg-BG"/>
              </w:rPr>
              <w:t xml:space="preserve"> намаляват периодите между отделните лесовъдски системи, в още по-голяма сила може да се твърди, че ограниченията по чл. 65 и чл. 66 от наредбата не могат да се определят, като </w:t>
            </w:r>
            <w:r w:rsidRPr="007E1632">
              <w:rPr>
                <w:noProof/>
                <w:lang w:eastAsia="bg-BG"/>
              </w:rPr>
              <w:t>консервационни мярки,</w:t>
            </w:r>
            <w:r w:rsidRPr="007E1632">
              <w:rPr>
                <w:lang w:eastAsia="bg-BG"/>
              </w:rPr>
              <w:t xml:space="preserve"> отговаряща на изискванията на чл. 6, параграф 1 на Директива 92/43/ЕИО.</w:t>
            </w:r>
          </w:p>
          <w:p w:rsidR="00A77C1C" w:rsidRDefault="00A77C1C" w:rsidP="003C5FDF">
            <w:pPr>
              <w:ind w:left="-108"/>
              <w:jc w:val="both"/>
              <w:rPr>
                <w:lang w:eastAsia="bg-BG"/>
              </w:rPr>
            </w:pPr>
            <w:r w:rsidRPr="007E1632">
              <w:rPr>
                <w:lang w:eastAsia="bg-BG"/>
              </w:rPr>
              <w:br/>
              <w:t xml:space="preserve">Забраните и ограниченията предвидени </w:t>
            </w:r>
            <w:r w:rsidRPr="007E1632">
              <w:rPr>
                <w:noProof/>
                <w:lang w:eastAsia="bg-BG"/>
              </w:rPr>
              <w:t>в проектозаповедите на защитените зони в процедура по обявяване, с изключение тези касаещи природно местообита</w:t>
            </w:r>
            <w:r w:rsidRPr="007E1632">
              <w:rPr>
                <w:lang w:eastAsia="bg-BG"/>
              </w:rPr>
              <w:t xml:space="preserve">ние *91Е0, </w:t>
            </w:r>
            <w:r w:rsidRPr="007E1632">
              <w:rPr>
                <w:b/>
                <w:bCs/>
                <w:lang w:eastAsia="bg-BG"/>
              </w:rPr>
              <w:t>не допълват в необходимата степен</w:t>
            </w:r>
            <w:r w:rsidRPr="007E1632">
              <w:rPr>
                <w:lang w:eastAsia="bg-BG"/>
              </w:rPr>
              <w:t xml:space="preserve"> горецитираните разпоредби на </w:t>
            </w:r>
            <w:r>
              <w:rPr>
                <w:lang w:eastAsia="bg-BG"/>
              </w:rPr>
              <w:t>н</w:t>
            </w:r>
            <w:r w:rsidRPr="007E1632">
              <w:rPr>
                <w:lang w:eastAsia="bg-BG"/>
              </w:rPr>
              <w:t xml:space="preserve">аредбата </w:t>
            </w:r>
            <w:r w:rsidRPr="007E1632">
              <w:rPr>
                <w:noProof/>
                <w:lang w:eastAsia="bg-BG"/>
              </w:rPr>
              <w:t>за сечите в горите, по начин, при който да се гарантира съществуването на консервационни мерки за горските типове природни местообитания отговарящи на изискванията на чл. 6, парагра</w:t>
            </w:r>
            <w:r w:rsidRPr="007E1632">
              <w:rPr>
                <w:lang w:eastAsia="bg-BG"/>
              </w:rPr>
              <w:t>ф 1 на Директива 92/43/ЕИО.</w:t>
            </w:r>
          </w:p>
          <w:p w:rsidR="00571302" w:rsidRPr="003603C4" w:rsidRDefault="00A77C1C" w:rsidP="003C5FDF">
            <w:pPr>
              <w:pStyle w:val="BodyText"/>
              <w:ind w:left="-108"/>
              <w:rPr>
                <w:sz w:val="18"/>
                <w:szCs w:val="18"/>
                <w:lang w:val="bg-BG"/>
              </w:rPr>
            </w:pPr>
            <w:r w:rsidRPr="007E1632">
              <w:rPr>
                <w:lang w:eastAsia="bg-BG"/>
              </w:rPr>
              <w:br/>
            </w:r>
            <w:r w:rsidRPr="0005185D">
              <w:rPr>
                <w:b/>
                <w:lang w:eastAsia="bg-BG"/>
              </w:rPr>
              <w:t xml:space="preserve">В резултат, освен неизпълнение на задълженията за държавата по чл. 6, параграф 1 на Директива 92/43/ЕИО, с предвиждането на финансови инструменти за прилагане на </w:t>
            </w:r>
            <w:r w:rsidRPr="0005185D">
              <w:rPr>
                <w:b/>
                <w:noProof/>
                <w:lang w:eastAsia="bg-BG"/>
              </w:rPr>
              <w:t>консервационните мерки</w:t>
            </w:r>
            <w:r w:rsidRPr="0005185D">
              <w:rPr>
                <w:b/>
                <w:lang w:eastAsia="bg-BG"/>
              </w:rPr>
              <w:t xml:space="preserve"> за горските типове природни местообитания, ще се осъществи и неправомерно разходване на </w:t>
            </w:r>
            <w:r w:rsidRPr="0005185D">
              <w:rPr>
                <w:b/>
                <w:lang w:eastAsia="bg-BG"/>
              </w:rPr>
              <w:lastRenderedPageBreak/>
              <w:t>средства на ЕС за нарушаване правото на Съюза.</w:t>
            </w:r>
          </w:p>
        </w:tc>
        <w:tc>
          <w:tcPr>
            <w:tcW w:w="1222" w:type="dxa"/>
            <w:shd w:val="clear" w:color="auto" w:fill="FFFFFF" w:themeFill="background1"/>
            <w:vAlign w:val="center"/>
          </w:tcPr>
          <w:p w:rsidR="006303C5" w:rsidRPr="00115B14" w:rsidRDefault="00287EBE" w:rsidP="001E7468">
            <w:pPr>
              <w:rPr>
                <w:rFonts w:cstheme="minorHAnsi"/>
                <w:b/>
              </w:rPr>
            </w:pPr>
            <w:r w:rsidRPr="00115B14">
              <w:rPr>
                <w:rFonts w:cstheme="minorHAnsi"/>
                <w:b/>
              </w:rPr>
              <w:lastRenderedPageBreak/>
              <w:t>Не се приема</w:t>
            </w:r>
          </w:p>
        </w:tc>
        <w:tc>
          <w:tcPr>
            <w:tcW w:w="2977" w:type="dxa"/>
            <w:shd w:val="clear" w:color="auto" w:fill="FFFFFF" w:themeFill="background1"/>
            <w:vAlign w:val="center"/>
          </w:tcPr>
          <w:p w:rsidR="00287EBE" w:rsidRDefault="00287EBE" w:rsidP="00287EBE">
            <w:pPr>
              <w:pStyle w:val="CommentText"/>
              <w:rPr>
                <w:sz w:val="22"/>
                <w:szCs w:val="22"/>
              </w:rPr>
            </w:pPr>
            <w:r w:rsidRPr="00287EBE">
              <w:rPr>
                <w:sz w:val="22"/>
                <w:szCs w:val="22"/>
              </w:rPr>
              <w:t>Дългосрочните сечи са природосъобразни и водят  до подобряване на структурата (чл.66, ал.1), с което се изпълняват изискванията на чл.65</w:t>
            </w:r>
            <w:r w:rsidR="00B46349">
              <w:rPr>
                <w:sz w:val="22"/>
                <w:szCs w:val="22"/>
              </w:rPr>
              <w:t xml:space="preserve"> от </w:t>
            </w:r>
            <w:r w:rsidR="00B46349" w:rsidRPr="00B46349">
              <w:rPr>
                <w:sz w:val="22"/>
                <w:szCs w:val="22"/>
              </w:rPr>
              <w:t xml:space="preserve">Наредба № 8 от 05.08.2011 г. за сечите в горите </w:t>
            </w:r>
            <w:r w:rsidR="00B46349">
              <w:rPr>
                <w:sz w:val="22"/>
                <w:szCs w:val="22"/>
                <w:lang w:val="en-US"/>
              </w:rPr>
              <w:t>(</w:t>
            </w:r>
            <w:r w:rsidR="00B46349" w:rsidRPr="00B46349">
              <w:rPr>
                <w:sz w:val="22"/>
                <w:szCs w:val="22"/>
              </w:rPr>
              <w:t>ДВ, бр. 64</w:t>
            </w:r>
            <w:r w:rsidR="00B46349">
              <w:rPr>
                <w:sz w:val="22"/>
                <w:szCs w:val="22"/>
              </w:rPr>
              <w:t>/</w:t>
            </w:r>
            <w:r w:rsidR="00B46349" w:rsidRPr="00B46349">
              <w:rPr>
                <w:sz w:val="22"/>
                <w:szCs w:val="22"/>
              </w:rPr>
              <w:t>2011 г.</w:t>
            </w:r>
            <w:r w:rsidR="00B46349">
              <w:rPr>
                <w:sz w:val="22"/>
                <w:szCs w:val="22"/>
                <w:lang w:val="en-US"/>
              </w:rPr>
              <w:t>)</w:t>
            </w:r>
            <w:r w:rsidR="00B46349">
              <w:rPr>
                <w:sz w:val="22"/>
                <w:szCs w:val="22"/>
              </w:rPr>
              <w:t>.</w:t>
            </w:r>
            <w:r w:rsidR="00B46349" w:rsidRPr="00B46349">
              <w:rPr>
                <w:sz w:val="22"/>
                <w:szCs w:val="22"/>
              </w:rPr>
              <w:t xml:space="preserve"> </w:t>
            </w:r>
            <w:r w:rsidRPr="00287EBE">
              <w:rPr>
                <w:sz w:val="22"/>
                <w:szCs w:val="22"/>
              </w:rPr>
              <w:t>Състоянията на местообитанията не се влошават с тези сечи, а точно обратно</w:t>
            </w:r>
            <w:r>
              <w:rPr>
                <w:sz w:val="22"/>
                <w:szCs w:val="22"/>
              </w:rPr>
              <w:t xml:space="preserve">. Последните публикации </w:t>
            </w:r>
            <w:r w:rsidRPr="00287EBE">
              <w:rPr>
                <w:sz w:val="22"/>
                <w:szCs w:val="22"/>
              </w:rPr>
              <w:t>по въпроса</w:t>
            </w:r>
            <w:r>
              <w:rPr>
                <w:sz w:val="22"/>
                <w:szCs w:val="22"/>
              </w:rPr>
              <w:t xml:space="preserve"> могат да се видят в </w:t>
            </w:r>
            <w:r w:rsidRPr="00287EBE">
              <w:rPr>
                <w:sz w:val="22"/>
                <w:szCs w:val="22"/>
              </w:rPr>
              <w:t>сп. Гора, брой 2/2020</w:t>
            </w:r>
            <w:r>
              <w:rPr>
                <w:sz w:val="22"/>
                <w:szCs w:val="22"/>
              </w:rPr>
              <w:t>.</w:t>
            </w:r>
          </w:p>
          <w:p w:rsidR="00287EBE" w:rsidRPr="00287EBE" w:rsidRDefault="00287EBE" w:rsidP="00287EBE">
            <w:pPr>
              <w:pStyle w:val="CommentText"/>
              <w:rPr>
                <w:sz w:val="22"/>
                <w:szCs w:val="22"/>
              </w:rPr>
            </w:pPr>
            <w:r w:rsidRPr="00287EBE">
              <w:rPr>
                <w:sz w:val="22"/>
                <w:szCs w:val="22"/>
              </w:rPr>
              <w:lastRenderedPageBreak/>
              <w:t xml:space="preserve">Директива 92/43/ЕИО е успешно имплементирана чрез </w:t>
            </w:r>
            <w:r w:rsidR="00B46349">
              <w:rPr>
                <w:sz w:val="22"/>
                <w:szCs w:val="22"/>
              </w:rPr>
              <w:t>Н</w:t>
            </w:r>
            <w:r w:rsidRPr="00287EBE">
              <w:rPr>
                <w:sz w:val="22"/>
                <w:szCs w:val="22"/>
              </w:rPr>
              <w:t>аредба</w:t>
            </w:r>
            <w:r w:rsidR="00B46349">
              <w:rPr>
                <w:sz w:val="22"/>
                <w:szCs w:val="22"/>
              </w:rPr>
              <w:t xml:space="preserve"> №8</w:t>
            </w:r>
            <w:r w:rsidRPr="00287EBE">
              <w:rPr>
                <w:sz w:val="22"/>
                <w:szCs w:val="22"/>
              </w:rPr>
              <w:t xml:space="preserve"> и няма данни за влошаване на </w:t>
            </w:r>
            <w:r w:rsidR="00B46349" w:rsidRPr="00B46349">
              <w:rPr>
                <w:sz w:val="22"/>
                <w:szCs w:val="22"/>
              </w:rPr>
              <w:t>природозащитното състояние на местообитанието</w:t>
            </w:r>
            <w:r w:rsidRPr="00287EBE">
              <w:rPr>
                <w:sz w:val="22"/>
                <w:szCs w:val="22"/>
              </w:rPr>
              <w:t xml:space="preserve"> заради наредба за сечите</w:t>
            </w:r>
          </w:p>
          <w:p w:rsidR="006303C5" w:rsidRDefault="006303C5" w:rsidP="001E7468">
            <w:pPr>
              <w:jc w:val="center"/>
              <w:rPr>
                <w:rFonts w:ascii="Times New Roman" w:hAnsi="Times New Roman" w:cs="Times New Roman"/>
                <w:b/>
                <w:bCs/>
                <w:sz w:val="18"/>
                <w:szCs w:val="18"/>
              </w:rPr>
            </w:pPr>
          </w:p>
          <w:p w:rsidR="00B46349" w:rsidRDefault="00B46349" w:rsidP="001E7468">
            <w:pPr>
              <w:jc w:val="center"/>
              <w:rPr>
                <w:rFonts w:ascii="Times New Roman" w:hAnsi="Times New Roman" w:cs="Times New Roman"/>
                <w:b/>
                <w:bCs/>
                <w:sz w:val="18"/>
                <w:szCs w:val="18"/>
              </w:rPr>
            </w:pPr>
          </w:p>
          <w:p w:rsidR="00B46349" w:rsidRDefault="00B46349" w:rsidP="001E7468">
            <w:pPr>
              <w:jc w:val="center"/>
              <w:rPr>
                <w:rFonts w:ascii="Times New Roman" w:hAnsi="Times New Roman" w:cs="Times New Roman"/>
                <w:b/>
                <w:bCs/>
                <w:sz w:val="18"/>
                <w:szCs w:val="18"/>
              </w:rPr>
            </w:pPr>
          </w:p>
          <w:p w:rsidR="00B46349" w:rsidRDefault="00B46349" w:rsidP="001E7468">
            <w:pPr>
              <w:jc w:val="center"/>
              <w:rPr>
                <w:rFonts w:ascii="Times New Roman" w:hAnsi="Times New Roman" w:cs="Times New Roman"/>
                <w:b/>
                <w:bCs/>
                <w:sz w:val="18"/>
                <w:szCs w:val="18"/>
              </w:rPr>
            </w:pPr>
          </w:p>
          <w:p w:rsidR="00B46349" w:rsidRDefault="00B46349" w:rsidP="001E7468">
            <w:pPr>
              <w:jc w:val="center"/>
              <w:rPr>
                <w:rFonts w:ascii="Times New Roman" w:hAnsi="Times New Roman" w:cs="Times New Roman"/>
                <w:b/>
                <w:bCs/>
                <w:sz w:val="18"/>
                <w:szCs w:val="18"/>
              </w:rPr>
            </w:pPr>
          </w:p>
          <w:p w:rsidR="00B46349" w:rsidRDefault="00B46349" w:rsidP="001E7468">
            <w:pPr>
              <w:jc w:val="center"/>
              <w:rPr>
                <w:rFonts w:ascii="Times New Roman" w:hAnsi="Times New Roman" w:cs="Times New Roman"/>
                <w:b/>
                <w:bCs/>
                <w:sz w:val="18"/>
                <w:szCs w:val="18"/>
              </w:rPr>
            </w:pPr>
          </w:p>
          <w:p w:rsidR="00B46349" w:rsidRDefault="00B46349" w:rsidP="001E7468">
            <w:pPr>
              <w:jc w:val="center"/>
              <w:rPr>
                <w:rFonts w:ascii="Times New Roman" w:hAnsi="Times New Roman" w:cs="Times New Roman"/>
                <w:b/>
                <w:bCs/>
                <w:sz w:val="18"/>
                <w:szCs w:val="18"/>
              </w:rPr>
            </w:pPr>
          </w:p>
          <w:p w:rsidR="00B46349" w:rsidRDefault="00B46349" w:rsidP="001E7468">
            <w:pPr>
              <w:jc w:val="center"/>
              <w:rPr>
                <w:rFonts w:ascii="Times New Roman" w:hAnsi="Times New Roman" w:cs="Times New Roman"/>
                <w:b/>
                <w:bCs/>
                <w:sz w:val="18"/>
                <w:szCs w:val="18"/>
              </w:rPr>
            </w:pPr>
          </w:p>
          <w:p w:rsidR="00B46349" w:rsidRDefault="00B46349" w:rsidP="001E7468">
            <w:pPr>
              <w:jc w:val="center"/>
              <w:rPr>
                <w:rFonts w:ascii="Times New Roman" w:hAnsi="Times New Roman" w:cs="Times New Roman"/>
                <w:b/>
                <w:bCs/>
                <w:sz w:val="18"/>
                <w:szCs w:val="18"/>
              </w:rPr>
            </w:pPr>
          </w:p>
          <w:p w:rsidR="00B46349" w:rsidRDefault="00B46349" w:rsidP="001E7468">
            <w:pPr>
              <w:jc w:val="center"/>
              <w:rPr>
                <w:rFonts w:ascii="Times New Roman" w:hAnsi="Times New Roman" w:cs="Times New Roman"/>
                <w:b/>
                <w:bCs/>
                <w:sz w:val="18"/>
                <w:szCs w:val="18"/>
              </w:rPr>
            </w:pPr>
          </w:p>
          <w:p w:rsidR="00B46349" w:rsidRDefault="00B46349" w:rsidP="001E7468">
            <w:pPr>
              <w:jc w:val="center"/>
              <w:rPr>
                <w:rFonts w:ascii="Times New Roman" w:hAnsi="Times New Roman" w:cs="Times New Roman"/>
                <w:b/>
                <w:bCs/>
                <w:sz w:val="18"/>
                <w:szCs w:val="18"/>
              </w:rPr>
            </w:pPr>
          </w:p>
          <w:p w:rsidR="00B46349" w:rsidRDefault="00B46349" w:rsidP="001E7468">
            <w:pPr>
              <w:jc w:val="center"/>
              <w:rPr>
                <w:rFonts w:ascii="Times New Roman" w:hAnsi="Times New Roman" w:cs="Times New Roman"/>
                <w:b/>
                <w:bCs/>
                <w:sz w:val="18"/>
                <w:szCs w:val="18"/>
              </w:rPr>
            </w:pPr>
          </w:p>
          <w:p w:rsidR="00B46349" w:rsidRDefault="00B46349" w:rsidP="001E7468">
            <w:pPr>
              <w:jc w:val="center"/>
              <w:rPr>
                <w:rFonts w:ascii="Times New Roman" w:hAnsi="Times New Roman" w:cs="Times New Roman"/>
                <w:b/>
                <w:bCs/>
                <w:sz w:val="18"/>
                <w:szCs w:val="18"/>
              </w:rPr>
            </w:pPr>
          </w:p>
          <w:p w:rsidR="00B46349" w:rsidRDefault="00B46349" w:rsidP="001E7468">
            <w:pPr>
              <w:jc w:val="center"/>
              <w:rPr>
                <w:rFonts w:ascii="Times New Roman" w:hAnsi="Times New Roman" w:cs="Times New Roman"/>
                <w:b/>
                <w:bCs/>
                <w:sz w:val="18"/>
                <w:szCs w:val="18"/>
              </w:rPr>
            </w:pPr>
          </w:p>
          <w:p w:rsidR="00B46349" w:rsidRPr="31439A07" w:rsidRDefault="00B46349" w:rsidP="00B46349">
            <w:pPr>
              <w:jc w:val="center"/>
              <w:rPr>
                <w:rFonts w:ascii="Times New Roman" w:hAnsi="Times New Roman" w:cs="Times New Roman"/>
                <w:b/>
                <w:bCs/>
                <w:sz w:val="18"/>
                <w:szCs w:val="18"/>
              </w:rPr>
            </w:pPr>
            <w:r>
              <w:t>Няма промяна на видовете сечи, тяхната интензивност и възобновителен период в Наредба 8, за горите в Натура 2000. Обратно – има въвеждане на сечи с удължен възобновителен период и за горите извън Натура 2000.</w:t>
            </w:r>
          </w:p>
        </w:tc>
      </w:tr>
      <w:tr w:rsidR="00DD23AE" w:rsidRPr="002954C9" w:rsidTr="00D617A3">
        <w:tc>
          <w:tcPr>
            <w:tcW w:w="449" w:type="dxa"/>
            <w:vAlign w:val="center"/>
          </w:tcPr>
          <w:p w:rsidR="00DD23AE" w:rsidRPr="00B333D4" w:rsidRDefault="006E3DFF" w:rsidP="001E7468">
            <w:pPr>
              <w:jc w:val="center"/>
              <w:rPr>
                <w:rFonts w:ascii="Times New Roman" w:hAnsi="Times New Roman" w:cs="Times New Roman"/>
                <w:b/>
                <w:sz w:val="18"/>
                <w:szCs w:val="18"/>
                <w:lang w:val="en-US"/>
              </w:rPr>
            </w:pPr>
            <w:r>
              <w:rPr>
                <w:rFonts w:ascii="Times New Roman" w:hAnsi="Times New Roman" w:cs="Times New Roman"/>
                <w:b/>
                <w:sz w:val="18"/>
                <w:szCs w:val="18"/>
                <w:lang w:val="en-US"/>
              </w:rPr>
              <w:lastRenderedPageBreak/>
              <w:t>2</w:t>
            </w:r>
          </w:p>
        </w:tc>
        <w:tc>
          <w:tcPr>
            <w:tcW w:w="1714" w:type="dxa"/>
            <w:shd w:val="clear" w:color="auto" w:fill="FFFFFF" w:themeFill="background1"/>
            <w:vAlign w:val="center"/>
          </w:tcPr>
          <w:p w:rsidR="00DD23AE" w:rsidRPr="00DD23AE" w:rsidRDefault="00DD23AE" w:rsidP="001E7468">
            <w:pPr>
              <w:jc w:val="center"/>
              <w:rPr>
                <w:rFonts w:ascii="Times New Roman" w:hAnsi="Times New Roman" w:cs="Times New Roman"/>
                <w:b/>
                <w:sz w:val="20"/>
                <w:szCs w:val="20"/>
              </w:rPr>
            </w:pPr>
            <w:r>
              <w:rPr>
                <w:rFonts w:ascii="Times New Roman" w:hAnsi="Times New Roman" w:cs="Times New Roman"/>
                <w:b/>
                <w:sz w:val="20"/>
                <w:szCs w:val="20"/>
              </w:rPr>
              <w:t>ИАГ</w:t>
            </w:r>
          </w:p>
        </w:tc>
        <w:tc>
          <w:tcPr>
            <w:tcW w:w="8079" w:type="dxa"/>
            <w:shd w:val="clear" w:color="auto" w:fill="FFFFFF" w:themeFill="background1"/>
            <w:vAlign w:val="center"/>
          </w:tcPr>
          <w:p w:rsidR="00DD23AE" w:rsidRPr="00DD23AE" w:rsidRDefault="00DD23AE" w:rsidP="00DD23AE">
            <w:pPr>
              <w:ind w:firstLine="360"/>
              <w:jc w:val="both"/>
              <w:rPr>
                <w:rFonts w:eastAsia="Calibri" w:cstheme="minorHAnsi"/>
                <w:color w:val="333333"/>
              </w:rPr>
            </w:pPr>
            <w:r w:rsidRPr="00DD23AE">
              <w:rPr>
                <w:rFonts w:eastAsia="Calibri" w:cstheme="minorHAnsi"/>
                <w:color w:val="333333"/>
              </w:rPr>
              <w:t>Като цяло считаме, че проекта на интервенция не обхваща, както всички потенциални бенефициенти, така и възможните за подпомагане забрани.</w:t>
            </w:r>
          </w:p>
          <w:p w:rsidR="00DD23AE" w:rsidRPr="00DD23AE" w:rsidRDefault="00DD23AE" w:rsidP="00DD23AE">
            <w:pPr>
              <w:numPr>
                <w:ilvl w:val="0"/>
                <w:numId w:val="35"/>
              </w:numPr>
              <w:contextualSpacing/>
              <w:jc w:val="both"/>
              <w:rPr>
                <w:rFonts w:eastAsia="Calibri" w:cstheme="minorHAnsi"/>
                <w:color w:val="333333"/>
              </w:rPr>
            </w:pPr>
            <w:r w:rsidRPr="00DD23AE">
              <w:rPr>
                <w:rFonts w:eastAsia="Calibri" w:cstheme="minorHAnsi"/>
                <w:color w:val="333333"/>
              </w:rPr>
              <w:t xml:space="preserve">Относно определянето на горските територии за подпомагане, предвид факта че в зоните по Натура 2000 са обхванати около 56% от горите в страната, считаме за коректно , че наличието на заповеди за обявяването им не зависи от това, дали същите са по Директивата за птиците или по Директивата за хабитатите. Изразяваме несъгласие с факта, че сертифицираните горски територии няма да бъдат включени в процеса на подпомагане. Сертифицираните горски територии към момента са предимно държавни горски територии и обхващат близо 50% от всички държавни горски територии. Съгласно чл. 20 от Закона за горите, горската сертификация е доброволен инструмент. Извършването и поддържането на сертификата изисква разходи и води до намаляване на приходите от ползването на дървесина. Чрез въвеждането на този процес се прилагат  практики за устойчиво управление, като се постига баланс между екологичните, икономическите и социалните ползи от горите. Наложените  ограничения и забрани, чрез сертификацията не трябва да лишават собствениците или ползвателите на сертифицирани горски територии до възможността за компенсиране на загубите от ограниченията. Напротив, сертифицираните стопани трябва да бъдат подпомагани приоритетно, поради заявената от тях принципна(допълнителна) ангажираност за спазване на режими и ограничения, водещи до спазване както на изискуемите забрани, така и на изискванията произтичащи от директивите за птиците и местообитанията. </w:t>
            </w:r>
          </w:p>
          <w:p w:rsidR="00DD23AE" w:rsidRPr="00DD23AE" w:rsidRDefault="00DD23AE" w:rsidP="00DD23AE">
            <w:pPr>
              <w:numPr>
                <w:ilvl w:val="0"/>
                <w:numId w:val="35"/>
              </w:numPr>
              <w:contextualSpacing/>
              <w:jc w:val="both"/>
              <w:rPr>
                <w:rFonts w:eastAsia="Calibri" w:cstheme="minorHAnsi"/>
                <w:color w:val="333333"/>
              </w:rPr>
            </w:pPr>
            <w:r w:rsidRPr="00DD23AE">
              <w:rPr>
                <w:rFonts w:eastAsia="Calibri" w:cstheme="minorHAnsi"/>
                <w:color w:val="333333"/>
              </w:rPr>
              <w:t>Освен това, не разбираме въведените ограничения относно потенциалните бенефициенти, например липсата на сдруженията  на собственици на горски територии, каквито са тъй нар. кооперации(голяма част от собствениците на гори, особено в Родопите, са обединени в кооперации и сдружения за съвместно стопанисване – това е продиктувано от начина на реституиране на горите в съсобственост, а при обявяването на зоните по Натура 2000 никой не поиска тяхното съгласие за включването им), както и на държавните предприятия по чл. 163 от Закона за горите.</w:t>
            </w:r>
          </w:p>
          <w:p w:rsidR="00DD23AE" w:rsidRPr="00DD23AE" w:rsidRDefault="00DD23AE" w:rsidP="00DD23AE">
            <w:pPr>
              <w:numPr>
                <w:ilvl w:val="0"/>
                <w:numId w:val="35"/>
              </w:numPr>
              <w:contextualSpacing/>
              <w:jc w:val="both"/>
              <w:rPr>
                <w:rFonts w:eastAsia="Calibri" w:cstheme="minorHAnsi"/>
                <w:color w:val="333333"/>
              </w:rPr>
            </w:pPr>
            <w:r w:rsidRPr="00DD23AE">
              <w:rPr>
                <w:rFonts w:eastAsia="Calibri" w:cstheme="minorHAnsi"/>
                <w:color w:val="333333"/>
              </w:rPr>
              <w:t xml:space="preserve">Относно размера на подпомаганите площи, предлагаме текста да се </w:t>
            </w:r>
            <w:r w:rsidRPr="00DD23AE">
              <w:rPr>
                <w:rFonts w:eastAsia="Calibri" w:cstheme="minorHAnsi"/>
                <w:color w:val="333333"/>
              </w:rPr>
              <w:lastRenderedPageBreak/>
              <w:t>промени така:</w:t>
            </w:r>
          </w:p>
          <w:p w:rsidR="00DD23AE" w:rsidRPr="00DD23AE" w:rsidRDefault="00DD23AE" w:rsidP="00DD23AE">
            <w:pPr>
              <w:numPr>
                <w:ilvl w:val="0"/>
                <w:numId w:val="36"/>
              </w:numPr>
              <w:ind w:left="1276" w:hanging="142"/>
              <w:contextualSpacing/>
              <w:jc w:val="both"/>
              <w:rPr>
                <w:rFonts w:eastAsia="Calibri" w:cstheme="minorHAnsi"/>
                <w:color w:val="333333"/>
              </w:rPr>
            </w:pPr>
            <w:r w:rsidRPr="00DD23AE">
              <w:rPr>
                <w:rFonts w:eastAsia="Calibri" w:cstheme="minorHAnsi"/>
                <w:color w:val="333333"/>
              </w:rPr>
              <w:t>минималната площ на горската територия, с която се кандидатства, следва да бъде:</w:t>
            </w:r>
          </w:p>
          <w:p w:rsidR="00DD23AE" w:rsidRPr="00DD23AE" w:rsidRDefault="00DD23AE" w:rsidP="00DD23AE">
            <w:pPr>
              <w:ind w:left="720" w:firstLine="720"/>
              <w:contextualSpacing/>
              <w:jc w:val="both"/>
              <w:rPr>
                <w:rFonts w:eastAsia="Calibri" w:cstheme="minorHAnsi"/>
                <w:color w:val="333333"/>
              </w:rPr>
            </w:pPr>
            <w:r w:rsidRPr="00DD23AE">
              <w:rPr>
                <w:rFonts w:eastAsia="Calibri" w:cstheme="minorHAnsi"/>
                <w:color w:val="333333"/>
              </w:rPr>
              <w:t xml:space="preserve"> - за физически лица и еднолични търговци – 0,5 ха, предвид факта, че близо 80% от собствениците на горски територии са с площ под 2 ха!</w:t>
            </w:r>
          </w:p>
          <w:p w:rsidR="00DD23AE" w:rsidRPr="00DD23AE" w:rsidRDefault="00DD23AE" w:rsidP="00DD23AE">
            <w:pPr>
              <w:ind w:left="720" w:firstLine="720"/>
              <w:contextualSpacing/>
              <w:jc w:val="both"/>
              <w:rPr>
                <w:rFonts w:eastAsia="Calibri" w:cstheme="minorHAnsi"/>
                <w:color w:val="333333"/>
              </w:rPr>
            </w:pPr>
            <w:r w:rsidRPr="00DD23AE">
              <w:rPr>
                <w:rFonts w:eastAsia="Calibri" w:cstheme="minorHAnsi"/>
                <w:color w:val="333333"/>
              </w:rPr>
              <w:t>-За юридически лица, горски сдружения по чл.183 от ЗГ и местни поделения на вероизповеданията – 2 ха;</w:t>
            </w:r>
          </w:p>
          <w:p w:rsidR="00DD23AE" w:rsidRPr="00DD23AE" w:rsidRDefault="00DD23AE" w:rsidP="00DD23AE">
            <w:pPr>
              <w:ind w:left="720" w:firstLine="720"/>
              <w:contextualSpacing/>
              <w:jc w:val="both"/>
              <w:rPr>
                <w:rFonts w:eastAsia="Calibri" w:cstheme="minorHAnsi"/>
                <w:color w:val="333333"/>
              </w:rPr>
            </w:pPr>
            <w:r w:rsidRPr="00DD23AE">
              <w:rPr>
                <w:rFonts w:eastAsia="Calibri" w:cstheme="minorHAnsi"/>
                <w:color w:val="333333"/>
              </w:rPr>
              <w:t>-За Общини – 5 ха;</w:t>
            </w:r>
          </w:p>
          <w:p w:rsidR="00DD23AE" w:rsidRPr="00DD23AE" w:rsidRDefault="00DD23AE" w:rsidP="00DD23AE">
            <w:pPr>
              <w:ind w:left="720" w:firstLine="720"/>
              <w:contextualSpacing/>
              <w:jc w:val="both"/>
              <w:rPr>
                <w:rFonts w:eastAsia="Calibri" w:cstheme="minorHAnsi"/>
                <w:color w:val="333333"/>
              </w:rPr>
            </w:pPr>
            <w:r w:rsidRPr="00DD23AE">
              <w:rPr>
                <w:rFonts w:eastAsia="Calibri" w:cstheme="minorHAnsi"/>
                <w:color w:val="333333"/>
              </w:rPr>
              <w:t>-За Териториални поделения на ДП(ДГС и ДЛС) – без ограничение, поради значителните територии, които обхващат в ха;</w:t>
            </w:r>
          </w:p>
          <w:p w:rsidR="00DD23AE" w:rsidRPr="00DD23AE" w:rsidRDefault="00DD23AE" w:rsidP="00DD23AE">
            <w:pPr>
              <w:numPr>
                <w:ilvl w:val="0"/>
                <w:numId w:val="35"/>
              </w:numPr>
              <w:contextualSpacing/>
              <w:jc w:val="both"/>
              <w:rPr>
                <w:rFonts w:eastAsia="Calibri" w:cstheme="minorHAnsi"/>
                <w:color w:val="333333"/>
              </w:rPr>
            </w:pPr>
            <w:r w:rsidRPr="00DD23AE">
              <w:rPr>
                <w:rFonts w:eastAsia="Calibri" w:cstheme="minorHAnsi"/>
                <w:color w:val="333333"/>
              </w:rPr>
              <w:t xml:space="preserve">Относно подпомагането на забрани за горскостопански дейности по интервенцията, предлагаме следните промени в: </w:t>
            </w:r>
          </w:p>
          <w:p w:rsidR="00DD23AE" w:rsidRPr="00DD23AE" w:rsidRDefault="00DD23AE" w:rsidP="00DD23AE">
            <w:pPr>
              <w:ind w:left="720"/>
              <w:contextualSpacing/>
              <w:jc w:val="both"/>
              <w:rPr>
                <w:rFonts w:eastAsia="Calibri" w:cstheme="minorHAnsi"/>
                <w:color w:val="333333"/>
              </w:rPr>
            </w:pPr>
            <w:r w:rsidRPr="00DD23AE">
              <w:rPr>
                <w:rFonts w:eastAsia="Calibri" w:cstheme="minorHAnsi"/>
                <w:color w:val="333333"/>
              </w:rPr>
              <w:t xml:space="preserve">    т. 3. Добив на дървесина и биомаса в горите във фаза на старост, освен в случаи на увреждане на повече от 50% от запаса на съответната горска територия, вследствие на природни бедствия и в случаите при преминаване на съществуващи горски пътища и други инфраструктурни обекти, при доказана необходимост се допуска сеч на единични сухи, повредени, застрашаващи или пречещи на безопасното движение на хора и пътни превозни средства дървета или на нормалното функциониране на инфраструктурните обекти по реда на чл. 51б от Наредбата за сечите;</w:t>
            </w:r>
          </w:p>
          <w:p w:rsidR="00DD23AE" w:rsidRPr="00DD23AE" w:rsidRDefault="00DD23AE" w:rsidP="00DD23AE">
            <w:pPr>
              <w:ind w:left="709" w:firstLine="284"/>
              <w:contextualSpacing/>
              <w:jc w:val="both"/>
              <w:rPr>
                <w:rFonts w:eastAsia="Calibri" w:cstheme="minorHAnsi"/>
                <w:color w:val="333333"/>
              </w:rPr>
            </w:pPr>
            <w:r w:rsidRPr="00DD23AE">
              <w:rPr>
                <w:rFonts w:eastAsia="Calibri" w:cstheme="minorHAnsi"/>
                <w:color w:val="333333"/>
              </w:rPr>
              <w:t>т. 4.</w:t>
            </w:r>
            <w:r w:rsidRPr="00DD23AE">
              <w:rPr>
                <w:rFonts w:eastAsia="Calibri" w:cstheme="minorHAnsi"/>
                <w:color w:val="333333"/>
              </w:rPr>
              <w:tab/>
              <w:t>Отсичането на биотопни дървета с изключение  на  случаите,  когато  представляват опасност за живота и здравето на хората, като отсечените биотопни дървета се оставят на място;</w:t>
            </w:r>
            <w:r w:rsidRPr="00DD23AE">
              <w:rPr>
                <w:rFonts w:eastAsia="Calibri" w:cstheme="minorHAnsi"/>
              </w:rPr>
              <w:t xml:space="preserve"> </w:t>
            </w:r>
            <w:r w:rsidRPr="00DD23AE">
              <w:rPr>
                <w:rFonts w:eastAsia="Calibri" w:cstheme="minorHAnsi"/>
                <w:color w:val="333333"/>
              </w:rPr>
              <w:t>отсичане на немаркирани дървета с цел потушаване на пожари, при възникване на природни бедствия и аварии, както и с цел премахване на дървета, създаващи опасност за функциониране на инфраструктурни обекти или за предотвратяване на опасности, застрашаващи живота и здравето на хората;</w:t>
            </w:r>
          </w:p>
          <w:p w:rsidR="00DD23AE" w:rsidRPr="00DD23AE" w:rsidRDefault="00DD23AE" w:rsidP="00DD23AE">
            <w:pPr>
              <w:ind w:left="709" w:firstLine="284"/>
              <w:contextualSpacing/>
              <w:jc w:val="both"/>
              <w:rPr>
                <w:rFonts w:eastAsia="Calibri" w:cstheme="minorHAnsi"/>
                <w:color w:val="333333"/>
              </w:rPr>
            </w:pPr>
            <w:r w:rsidRPr="00DD23AE">
              <w:rPr>
                <w:rFonts w:eastAsia="Calibri" w:cstheme="minorHAnsi"/>
                <w:color w:val="333333"/>
              </w:rPr>
              <w:t>т.5.</w:t>
            </w:r>
            <w:r w:rsidRPr="00DD23AE">
              <w:rPr>
                <w:rFonts w:eastAsia="Calibri" w:cstheme="minorHAnsi"/>
                <w:color w:val="333333"/>
              </w:rPr>
              <w:tab/>
              <w:t xml:space="preserve">Сечи и добив на биомаса на терени с наклон, равен или по-голям от 45°, с изключение на случаите за усвояване на дървесина при изграждането и поддържането на обекти, за които е учредено право на строеж, ползване и сервитути по Закона за горите и Закона за енергетиката, отсичане на дървета  с цел потушаване на пожари, при възникване на природни бедствия и аварии, както и с цел премахване на дървета, създаващи опасност за функциониране на инфраструктурни </w:t>
            </w:r>
            <w:r w:rsidRPr="00DD23AE">
              <w:rPr>
                <w:rFonts w:eastAsia="Calibri" w:cstheme="minorHAnsi"/>
                <w:color w:val="333333"/>
              </w:rPr>
              <w:lastRenderedPageBreak/>
              <w:t>обекти или за предотвратяване на опасности, застрашаващи живота и здравето на хората.</w:t>
            </w:r>
          </w:p>
          <w:p w:rsidR="00DD23AE" w:rsidRPr="00DD23AE" w:rsidRDefault="00DD23AE" w:rsidP="003C5FDF">
            <w:pPr>
              <w:ind w:left="-108"/>
              <w:jc w:val="both"/>
              <w:rPr>
                <w:rFonts w:cstheme="minorHAnsi"/>
                <w:noProof/>
                <w:lang w:eastAsia="bg-BG"/>
              </w:rPr>
            </w:pPr>
          </w:p>
        </w:tc>
        <w:tc>
          <w:tcPr>
            <w:tcW w:w="1222" w:type="dxa"/>
            <w:shd w:val="clear" w:color="auto" w:fill="FFFFFF" w:themeFill="background1"/>
            <w:vAlign w:val="center"/>
          </w:tcPr>
          <w:p w:rsidR="001D5771" w:rsidRDefault="001D5771" w:rsidP="00646595">
            <w:pPr>
              <w:rPr>
                <w:rFonts w:cstheme="minorHAnsi"/>
                <w:b/>
              </w:rPr>
            </w:pPr>
          </w:p>
          <w:p w:rsidR="001D5771" w:rsidRDefault="001D5771" w:rsidP="00646595">
            <w:pPr>
              <w:rPr>
                <w:rFonts w:cstheme="minorHAnsi"/>
                <w:b/>
              </w:rPr>
            </w:pPr>
          </w:p>
          <w:p w:rsidR="00646595" w:rsidRDefault="00115B14" w:rsidP="00646595">
            <w:pPr>
              <w:rPr>
                <w:rFonts w:ascii="Times New Roman" w:hAnsi="Times New Roman" w:cs="Times New Roman"/>
                <w:b/>
                <w:sz w:val="18"/>
                <w:szCs w:val="18"/>
              </w:rPr>
            </w:pPr>
            <w:r w:rsidRPr="00115B14">
              <w:rPr>
                <w:rFonts w:cstheme="minorHAnsi"/>
                <w:b/>
              </w:rPr>
              <w:t>Не се приема</w:t>
            </w:r>
            <w:r>
              <w:rPr>
                <w:rFonts w:ascii="Times New Roman" w:hAnsi="Times New Roman" w:cs="Times New Roman"/>
                <w:b/>
                <w:sz w:val="18"/>
                <w:szCs w:val="18"/>
              </w:rPr>
              <w:t xml:space="preserve"> </w:t>
            </w:r>
          </w:p>
          <w:p w:rsidR="00646595" w:rsidRDefault="00646595" w:rsidP="00646595">
            <w:pPr>
              <w:rPr>
                <w:rFonts w:ascii="Times New Roman" w:hAnsi="Times New Roman" w:cs="Times New Roman"/>
                <w:b/>
                <w:sz w:val="18"/>
                <w:szCs w:val="18"/>
              </w:rPr>
            </w:pPr>
          </w:p>
          <w:p w:rsidR="00646595" w:rsidRDefault="00646595" w:rsidP="00646595">
            <w:pPr>
              <w:rPr>
                <w:rFonts w:ascii="Times New Roman" w:hAnsi="Times New Roman" w:cs="Times New Roman"/>
                <w:b/>
                <w:sz w:val="18"/>
                <w:szCs w:val="18"/>
              </w:rPr>
            </w:pPr>
          </w:p>
          <w:p w:rsidR="00646595" w:rsidRDefault="00646595" w:rsidP="00646595">
            <w:pPr>
              <w:rPr>
                <w:rFonts w:ascii="Times New Roman" w:hAnsi="Times New Roman" w:cs="Times New Roman"/>
                <w:b/>
                <w:sz w:val="18"/>
                <w:szCs w:val="18"/>
              </w:rPr>
            </w:pPr>
          </w:p>
          <w:p w:rsidR="00646595" w:rsidRDefault="00646595" w:rsidP="00646595">
            <w:pPr>
              <w:rPr>
                <w:rFonts w:ascii="Times New Roman" w:hAnsi="Times New Roman" w:cs="Times New Roman"/>
                <w:b/>
                <w:sz w:val="18"/>
                <w:szCs w:val="18"/>
              </w:rPr>
            </w:pPr>
          </w:p>
          <w:p w:rsidR="00646595" w:rsidRDefault="00646595" w:rsidP="00646595">
            <w:pPr>
              <w:rPr>
                <w:rFonts w:ascii="Times New Roman" w:hAnsi="Times New Roman" w:cs="Times New Roman"/>
                <w:b/>
                <w:sz w:val="18"/>
                <w:szCs w:val="18"/>
              </w:rPr>
            </w:pPr>
          </w:p>
          <w:p w:rsidR="00646595" w:rsidRDefault="00646595" w:rsidP="00646595">
            <w:pPr>
              <w:rPr>
                <w:rFonts w:ascii="Times New Roman" w:hAnsi="Times New Roman" w:cs="Times New Roman"/>
                <w:b/>
                <w:sz w:val="18"/>
                <w:szCs w:val="18"/>
              </w:rPr>
            </w:pPr>
          </w:p>
          <w:p w:rsidR="00646595" w:rsidRDefault="00646595" w:rsidP="00646595">
            <w:pPr>
              <w:rPr>
                <w:rFonts w:ascii="Times New Roman" w:hAnsi="Times New Roman" w:cs="Times New Roman"/>
                <w:b/>
                <w:sz w:val="18"/>
                <w:szCs w:val="18"/>
              </w:rPr>
            </w:pPr>
          </w:p>
          <w:p w:rsidR="00646595" w:rsidRDefault="00646595" w:rsidP="00646595">
            <w:pPr>
              <w:rPr>
                <w:rFonts w:ascii="Times New Roman" w:hAnsi="Times New Roman" w:cs="Times New Roman"/>
                <w:b/>
                <w:sz w:val="18"/>
                <w:szCs w:val="18"/>
              </w:rPr>
            </w:pPr>
          </w:p>
          <w:p w:rsidR="00646595" w:rsidRDefault="00646595" w:rsidP="00646595">
            <w:pPr>
              <w:rPr>
                <w:rFonts w:ascii="Times New Roman" w:hAnsi="Times New Roman" w:cs="Times New Roman"/>
                <w:b/>
                <w:sz w:val="18"/>
                <w:szCs w:val="18"/>
              </w:rPr>
            </w:pPr>
          </w:p>
          <w:p w:rsidR="00646595" w:rsidRDefault="00646595" w:rsidP="00646595">
            <w:pPr>
              <w:rPr>
                <w:rFonts w:ascii="Times New Roman" w:hAnsi="Times New Roman" w:cs="Times New Roman"/>
                <w:b/>
                <w:sz w:val="18"/>
                <w:szCs w:val="18"/>
              </w:rPr>
            </w:pPr>
          </w:p>
          <w:p w:rsidR="00646595" w:rsidRDefault="00646595" w:rsidP="00646595">
            <w:pPr>
              <w:rPr>
                <w:rFonts w:ascii="Times New Roman" w:hAnsi="Times New Roman" w:cs="Times New Roman"/>
                <w:b/>
                <w:sz w:val="18"/>
                <w:szCs w:val="18"/>
              </w:rPr>
            </w:pPr>
          </w:p>
          <w:p w:rsidR="00646595" w:rsidRDefault="00646595" w:rsidP="00646595">
            <w:pPr>
              <w:rPr>
                <w:rFonts w:ascii="Times New Roman" w:hAnsi="Times New Roman" w:cs="Times New Roman"/>
                <w:b/>
                <w:sz w:val="18"/>
                <w:szCs w:val="18"/>
              </w:rPr>
            </w:pPr>
          </w:p>
          <w:p w:rsidR="00646595" w:rsidRDefault="00646595" w:rsidP="00646595">
            <w:pPr>
              <w:rPr>
                <w:rFonts w:ascii="Times New Roman" w:hAnsi="Times New Roman" w:cs="Times New Roman"/>
                <w:b/>
                <w:sz w:val="18"/>
                <w:szCs w:val="18"/>
              </w:rPr>
            </w:pPr>
          </w:p>
          <w:p w:rsidR="00646595" w:rsidRDefault="00646595" w:rsidP="00646595">
            <w:pPr>
              <w:rPr>
                <w:rFonts w:ascii="Times New Roman" w:hAnsi="Times New Roman" w:cs="Times New Roman"/>
                <w:b/>
                <w:sz w:val="18"/>
                <w:szCs w:val="18"/>
              </w:rPr>
            </w:pPr>
          </w:p>
          <w:p w:rsidR="00646595" w:rsidRDefault="00646595" w:rsidP="00646595">
            <w:pPr>
              <w:rPr>
                <w:rFonts w:ascii="Times New Roman" w:hAnsi="Times New Roman" w:cs="Times New Roman"/>
                <w:b/>
                <w:sz w:val="18"/>
                <w:szCs w:val="18"/>
              </w:rPr>
            </w:pPr>
          </w:p>
          <w:p w:rsidR="00646595" w:rsidRDefault="00646595" w:rsidP="00646595">
            <w:pPr>
              <w:rPr>
                <w:rFonts w:ascii="Times New Roman" w:hAnsi="Times New Roman" w:cs="Times New Roman"/>
                <w:b/>
                <w:sz w:val="18"/>
                <w:szCs w:val="18"/>
              </w:rPr>
            </w:pPr>
          </w:p>
          <w:p w:rsidR="00646595" w:rsidRDefault="00646595" w:rsidP="00646595">
            <w:pPr>
              <w:rPr>
                <w:rFonts w:ascii="Times New Roman" w:hAnsi="Times New Roman" w:cs="Times New Roman"/>
                <w:b/>
                <w:sz w:val="18"/>
                <w:szCs w:val="18"/>
              </w:rPr>
            </w:pPr>
          </w:p>
          <w:p w:rsidR="00646595" w:rsidRDefault="00646595" w:rsidP="00646595">
            <w:pPr>
              <w:rPr>
                <w:rFonts w:ascii="Times New Roman" w:hAnsi="Times New Roman" w:cs="Times New Roman"/>
                <w:b/>
                <w:sz w:val="18"/>
                <w:szCs w:val="18"/>
              </w:rPr>
            </w:pPr>
          </w:p>
          <w:p w:rsidR="001D5771" w:rsidRDefault="001D5771" w:rsidP="00646595">
            <w:pPr>
              <w:rPr>
                <w:rFonts w:cstheme="minorHAnsi"/>
                <w:b/>
              </w:rPr>
            </w:pPr>
          </w:p>
          <w:p w:rsidR="001D5771" w:rsidRDefault="001D5771" w:rsidP="00646595">
            <w:pPr>
              <w:rPr>
                <w:rFonts w:cstheme="minorHAnsi"/>
                <w:b/>
              </w:rPr>
            </w:pPr>
          </w:p>
          <w:p w:rsidR="001D5771" w:rsidRDefault="001D5771" w:rsidP="00646595">
            <w:pPr>
              <w:rPr>
                <w:rFonts w:cstheme="minorHAnsi"/>
                <w:b/>
              </w:rPr>
            </w:pPr>
          </w:p>
          <w:p w:rsidR="001D5771" w:rsidRDefault="001D5771" w:rsidP="00646595">
            <w:pPr>
              <w:rPr>
                <w:rFonts w:cstheme="minorHAnsi"/>
                <w:b/>
              </w:rPr>
            </w:pPr>
          </w:p>
          <w:p w:rsidR="001D5771" w:rsidRDefault="001D5771" w:rsidP="00646595">
            <w:pPr>
              <w:rPr>
                <w:rFonts w:cstheme="minorHAnsi"/>
                <w:b/>
              </w:rPr>
            </w:pPr>
          </w:p>
          <w:p w:rsidR="001D5771" w:rsidRDefault="001D5771" w:rsidP="00646595">
            <w:pPr>
              <w:rPr>
                <w:rFonts w:cstheme="minorHAnsi"/>
                <w:b/>
              </w:rPr>
            </w:pPr>
          </w:p>
          <w:p w:rsidR="00646595" w:rsidRDefault="00115B14" w:rsidP="00646595">
            <w:pPr>
              <w:rPr>
                <w:rFonts w:ascii="Times New Roman" w:hAnsi="Times New Roman" w:cs="Times New Roman"/>
                <w:b/>
                <w:sz w:val="18"/>
                <w:szCs w:val="18"/>
              </w:rPr>
            </w:pPr>
            <w:r w:rsidRPr="00115B14">
              <w:rPr>
                <w:rFonts w:cstheme="minorHAnsi"/>
                <w:b/>
              </w:rPr>
              <w:t>Не се приема</w:t>
            </w:r>
            <w:r>
              <w:rPr>
                <w:rFonts w:ascii="Times New Roman" w:hAnsi="Times New Roman" w:cs="Times New Roman"/>
                <w:b/>
                <w:sz w:val="18"/>
                <w:szCs w:val="18"/>
              </w:rPr>
              <w:t xml:space="preserve"> </w:t>
            </w:r>
          </w:p>
          <w:p w:rsidR="00646595" w:rsidRDefault="00646595" w:rsidP="00646595">
            <w:pPr>
              <w:rPr>
                <w:rFonts w:ascii="Times New Roman" w:hAnsi="Times New Roman" w:cs="Times New Roman"/>
                <w:b/>
                <w:sz w:val="18"/>
                <w:szCs w:val="18"/>
              </w:rPr>
            </w:pPr>
          </w:p>
          <w:p w:rsidR="00646595" w:rsidRDefault="00646595" w:rsidP="00646595">
            <w:pPr>
              <w:rPr>
                <w:rFonts w:ascii="Times New Roman" w:hAnsi="Times New Roman" w:cs="Times New Roman"/>
                <w:b/>
                <w:sz w:val="18"/>
                <w:szCs w:val="18"/>
              </w:rPr>
            </w:pPr>
          </w:p>
          <w:p w:rsidR="00646595" w:rsidRDefault="00646595" w:rsidP="00115B14">
            <w:pPr>
              <w:jc w:val="center"/>
              <w:rPr>
                <w:rFonts w:ascii="Times New Roman" w:hAnsi="Times New Roman" w:cs="Times New Roman"/>
                <w:b/>
                <w:sz w:val="18"/>
                <w:szCs w:val="18"/>
              </w:rPr>
            </w:pPr>
          </w:p>
          <w:p w:rsidR="00646595" w:rsidRDefault="00646595" w:rsidP="00646595">
            <w:pPr>
              <w:rPr>
                <w:rFonts w:ascii="Times New Roman" w:hAnsi="Times New Roman" w:cs="Times New Roman"/>
                <w:b/>
                <w:sz w:val="18"/>
                <w:szCs w:val="18"/>
              </w:rPr>
            </w:pPr>
          </w:p>
          <w:p w:rsidR="00646595" w:rsidRDefault="00646595" w:rsidP="00646595">
            <w:pPr>
              <w:rPr>
                <w:rFonts w:ascii="Times New Roman" w:hAnsi="Times New Roman" w:cs="Times New Roman"/>
                <w:b/>
                <w:sz w:val="18"/>
                <w:szCs w:val="18"/>
              </w:rPr>
            </w:pPr>
          </w:p>
          <w:p w:rsidR="00646595" w:rsidRDefault="00646595" w:rsidP="00646595">
            <w:pPr>
              <w:rPr>
                <w:rFonts w:ascii="Times New Roman" w:hAnsi="Times New Roman" w:cs="Times New Roman"/>
                <w:b/>
                <w:sz w:val="18"/>
                <w:szCs w:val="18"/>
              </w:rPr>
            </w:pPr>
          </w:p>
          <w:p w:rsidR="00646595" w:rsidRDefault="00646595" w:rsidP="00646595">
            <w:pPr>
              <w:rPr>
                <w:rFonts w:ascii="Times New Roman" w:hAnsi="Times New Roman" w:cs="Times New Roman"/>
                <w:b/>
                <w:sz w:val="18"/>
                <w:szCs w:val="18"/>
              </w:rPr>
            </w:pPr>
          </w:p>
          <w:p w:rsidR="00646595" w:rsidRDefault="00646595" w:rsidP="00646595">
            <w:pPr>
              <w:rPr>
                <w:rFonts w:ascii="Times New Roman" w:hAnsi="Times New Roman" w:cs="Times New Roman"/>
                <w:b/>
                <w:sz w:val="18"/>
                <w:szCs w:val="18"/>
              </w:rPr>
            </w:pPr>
          </w:p>
          <w:p w:rsidR="00115B14" w:rsidRDefault="00115B14" w:rsidP="00646595">
            <w:pPr>
              <w:rPr>
                <w:rFonts w:ascii="Times New Roman" w:hAnsi="Times New Roman" w:cs="Times New Roman"/>
                <w:b/>
                <w:sz w:val="18"/>
                <w:szCs w:val="18"/>
              </w:rPr>
            </w:pPr>
            <w:r w:rsidRPr="00115B14">
              <w:rPr>
                <w:rFonts w:cstheme="minorHAnsi"/>
                <w:b/>
              </w:rPr>
              <w:t xml:space="preserve">Не се </w:t>
            </w:r>
            <w:r w:rsidRPr="00115B14">
              <w:rPr>
                <w:rFonts w:cstheme="minorHAnsi"/>
                <w:b/>
              </w:rPr>
              <w:lastRenderedPageBreak/>
              <w:t>приема</w:t>
            </w:r>
            <w:r>
              <w:rPr>
                <w:rFonts w:ascii="Times New Roman" w:hAnsi="Times New Roman" w:cs="Times New Roman"/>
                <w:b/>
                <w:sz w:val="18"/>
                <w:szCs w:val="18"/>
              </w:rPr>
              <w:t xml:space="preserve"> </w:t>
            </w:r>
          </w:p>
          <w:p w:rsidR="00115B14" w:rsidRDefault="00115B14" w:rsidP="00646595">
            <w:pPr>
              <w:rPr>
                <w:rFonts w:ascii="Times New Roman" w:hAnsi="Times New Roman" w:cs="Times New Roman"/>
                <w:b/>
                <w:sz w:val="18"/>
                <w:szCs w:val="18"/>
              </w:rPr>
            </w:pPr>
          </w:p>
          <w:p w:rsidR="00115B14" w:rsidRDefault="00115B14" w:rsidP="00646595">
            <w:pPr>
              <w:rPr>
                <w:rFonts w:ascii="Times New Roman" w:hAnsi="Times New Roman" w:cs="Times New Roman"/>
                <w:b/>
                <w:sz w:val="18"/>
                <w:szCs w:val="18"/>
              </w:rPr>
            </w:pPr>
          </w:p>
          <w:p w:rsidR="00115B14" w:rsidRDefault="00115B14" w:rsidP="00646595">
            <w:pPr>
              <w:rPr>
                <w:rFonts w:ascii="Times New Roman" w:hAnsi="Times New Roman" w:cs="Times New Roman"/>
                <w:b/>
                <w:sz w:val="18"/>
                <w:szCs w:val="18"/>
              </w:rPr>
            </w:pPr>
          </w:p>
          <w:p w:rsidR="00115B14" w:rsidRDefault="00115B14" w:rsidP="00646595">
            <w:pPr>
              <w:rPr>
                <w:rFonts w:ascii="Times New Roman" w:hAnsi="Times New Roman" w:cs="Times New Roman"/>
                <w:b/>
                <w:sz w:val="18"/>
                <w:szCs w:val="18"/>
              </w:rPr>
            </w:pPr>
          </w:p>
          <w:p w:rsidR="00115B14" w:rsidRDefault="00115B14" w:rsidP="00646595">
            <w:pPr>
              <w:rPr>
                <w:rFonts w:ascii="Times New Roman" w:hAnsi="Times New Roman" w:cs="Times New Roman"/>
                <w:b/>
                <w:sz w:val="18"/>
                <w:szCs w:val="18"/>
              </w:rPr>
            </w:pPr>
          </w:p>
          <w:p w:rsidR="00115B14" w:rsidRDefault="00115B14" w:rsidP="00646595">
            <w:pPr>
              <w:rPr>
                <w:rFonts w:ascii="Times New Roman" w:hAnsi="Times New Roman" w:cs="Times New Roman"/>
                <w:b/>
                <w:sz w:val="18"/>
                <w:szCs w:val="18"/>
              </w:rPr>
            </w:pPr>
          </w:p>
          <w:p w:rsidR="00115B14" w:rsidRDefault="00115B14" w:rsidP="00646595">
            <w:pPr>
              <w:rPr>
                <w:rFonts w:ascii="Times New Roman" w:hAnsi="Times New Roman" w:cs="Times New Roman"/>
                <w:b/>
                <w:sz w:val="18"/>
                <w:szCs w:val="18"/>
              </w:rPr>
            </w:pPr>
          </w:p>
          <w:p w:rsidR="00115B14" w:rsidRDefault="00115B14" w:rsidP="00646595">
            <w:pPr>
              <w:rPr>
                <w:rFonts w:ascii="Times New Roman" w:hAnsi="Times New Roman" w:cs="Times New Roman"/>
                <w:b/>
                <w:sz w:val="18"/>
                <w:szCs w:val="18"/>
              </w:rPr>
            </w:pPr>
          </w:p>
          <w:p w:rsidR="00115B14" w:rsidRDefault="00115B14" w:rsidP="00646595">
            <w:pPr>
              <w:rPr>
                <w:rFonts w:ascii="Times New Roman" w:hAnsi="Times New Roman" w:cs="Times New Roman"/>
                <w:b/>
                <w:sz w:val="18"/>
                <w:szCs w:val="18"/>
              </w:rPr>
            </w:pPr>
          </w:p>
          <w:p w:rsidR="00115B14" w:rsidRDefault="00115B14" w:rsidP="00646595">
            <w:pPr>
              <w:rPr>
                <w:rFonts w:ascii="Times New Roman" w:hAnsi="Times New Roman" w:cs="Times New Roman"/>
                <w:b/>
                <w:sz w:val="18"/>
                <w:szCs w:val="18"/>
              </w:rPr>
            </w:pPr>
          </w:p>
          <w:p w:rsidR="00115B14" w:rsidRDefault="00115B14" w:rsidP="00646595">
            <w:pPr>
              <w:rPr>
                <w:rFonts w:ascii="Times New Roman" w:hAnsi="Times New Roman" w:cs="Times New Roman"/>
                <w:b/>
                <w:sz w:val="18"/>
                <w:szCs w:val="18"/>
              </w:rPr>
            </w:pPr>
          </w:p>
          <w:p w:rsidR="00115B14" w:rsidRDefault="00115B14" w:rsidP="00646595">
            <w:pPr>
              <w:rPr>
                <w:rFonts w:ascii="Times New Roman" w:hAnsi="Times New Roman" w:cs="Times New Roman"/>
                <w:b/>
                <w:sz w:val="18"/>
                <w:szCs w:val="18"/>
              </w:rPr>
            </w:pPr>
          </w:p>
          <w:p w:rsidR="00115B14" w:rsidRPr="00115B14" w:rsidRDefault="00115B14" w:rsidP="00646595">
            <w:pPr>
              <w:rPr>
                <w:rFonts w:cstheme="minorHAnsi"/>
                <w:b/>
              </w:rPr>
            </w:pPr>
            <w:r w:rsidRPr="00115B14">
              <w:rPr>
                <w:rFonts w:cstheme="minorHAnsi"/>
                <w:b/>
              </w:rPr>
              <w:t>Приема се</w:t>
            </w:r>
          </w:p>
        </w:tc>
        <w:tc>
          <w:tcPr>
            <w:tcW w:w="2977" w:type="dxa"/>
            <w:shd w:val="clear" w:color="auto" w:fill="FFFFFF" w:themeFill="background1"/>
            <w:vAlign w:val="center"/>
          </w:tcPr>
          <w:p w:rsidR="001D5771" w:rsidRDefault="001D5771" w:rsidP="00115B14">
            <w:pPr>
              <w:jc w:val="both"/>
              <w:rPr>
                <w:rFonts w:cstheme="minorHAnsi"/>
                <w:bCs/>
              </w:rPr>
            </w:pPr>
          </w:p>
          <w:p w:rsidR="001D5771" w:rsidRDefault="001D5771" w:rsidP="00115B14">
            <w:pPr>
              <w:jc w:val="both"/>
              <w:rPr>
                <w:rFonts w:cstheme="minorHAnsi"/>
                <w:bCs/>
              </w:rPr>
            </w:pPr>
          </w:p>
          <w:p w:rsidR="00DD23AE" w:rsidRDefault="00646595" w:rsidP="00115B14">
            <w:pPr>
              <w:jc w:val="both"/>
              <w:rPr>
                <w:rFonts w:cstheme="minorHAnsi"/>
                <w:bCs/>
              </w:rPr>
            </w:pPr>
            <w:r w:rsidRPr="00646595">
              <w:rPr>
                <w:rFonts w:cstheme="minorHAnsi"/>
                <w:bCs/>
              </w:rPr>
              <w:t>Държавните гори ще бъдат сертифицирани изцяло, а начинът на стопанисване на сертифицираните гори до голяма степен съвпада с начинът на стопанисване на горите в зоните по Натура 2000.</w:t>
            </w:r>
          </w:p>
          <w:p w:rsidR="00646595" w:rsidRDefault="00646595" w:rsidP="001E7468">
            <w:pPr>
              <w:jc w:val="center"/>
              <w:rPr>
                <w:rFonts w:cstheme="minorHAnsi"/>
                <w:bCs/>
              </w:rPr>
            </w:pPr>
          </w:p>
          <w:p w:rsidR="00646595" w:rsidRDefault="00646595" w:rsidP="001E7468">
            <w:pPr>
              <w:jc w:val="center"/>
              <w:rPr>
                <w:rFonts w:cstheme="minorHAnsi"/>
                <w:bCs/>
              </w:rPr>
            </w:pPr>
          </w:p>
          <w:p w:rsidR="00646595" w:rsidRDefault="00646595" w:rsidP="001E7468">
            <w:pPr>
              <w:jc w:val="center"/>
              <w:rPr>
                <w:rFonts w:cstheme="minorHAnsi"/>
                <w:bCs/>
              </w:rPr>
            </w:pPr>
          </w:p>
          <w:p w:rsidR="00646595" w:rsidRDefault="00646595" w:rsidP="001E7468">
            <w:pPr>
              <w:jc w:val="center"/>
              <w:rPr>
                <w:rFonts w:cstheme="minorHAnsi"/>
                <w:bCs/>
              </w:rPr>
            </w:pPr>
          </w:p>
          <w:p w:rsidR="00646595" w:rsidRDefault="00646595" w:rsidP="001E7468">
            <w:pPr>
              <w:jc w:val="center"/>
              <w:rPr>
                <w:rFonts w:cstheme="minorHAnsi"/>
                <w:bCs/>
              </w:rPr>
            </w:pPr>
          </w:p>
          <w:p w:rsidR="00646595" w:rsidRDefault="00646595" w:rsidP="001E7468">
            <w:pPr>
              <w:jc w:val="center"/>
              <w:rPr>
                <w:rFonts w:cstheme="minorHAnsi"/>
                <w:bCs/>
              </w:rPr>
            </w:pPr>
          </w:p>
          <w:p w:rsidR="00646595" w:rsidRDefault="00646595" w:rsidP="001E7468">
            <w:pPr>
              <w:jc w:val="center"/>
              <w:rPr>
                <w:rFonts w:cstheme="minorHAnsi"/>
                <w:bCs/>
              </w:rPr>
            </w:pPr>
          </w:p>
          <w:p w:rsidR="00646595" w:rsidRDefault="00646595" w:rsidP="001E7468">
            <w:pPr>
              <w:jc w:val="center"/>
              <w:rPr>
                <w:rFonts w:cstheme="minorHAnsi"/>
                <w:bCs/>
              </w:rPr>
            </w:pPr>
          </w:p>
          <w:p w:rsidR="00646595" w:rsidRDefault="00646595" w:rsidP="001E7468">
            <w:pPr>
              <w:jc w:val="center"/>
              <w:rPr>
                <w:rFonts w:cstheme="minorHAnsi"/>
                <w:bCs/>
              </w:rPr>
            </w:pPr>
          </w:p>
          <w:p w:rsidR="001D5771" w:rsidRDefault="001D5771" w:rsidP="00115B14">
            <w:pPr>
              <w:jc w:val="both"/>
              <w:rPr>
                <w:rFonts w:cstheme="minorHAnsi"/>
                <w:bCs/>
              </w:rPr>
            </w:pPr>
          </w:p>
          <w:p w:rsidR="001D5771" w:rsidRDefault="001D5771" w:rsidP="00115B14">
            <w:pPr>
              <w:jc w:val="both"/>
              <w:rPr>
                <w:rFonts w:cstheme="minorHAnsi"/>
                <w:bCs/>
              </w:rPr>
            </w:pPr>
          </w:p>
          <w:p w:rsidR="001D5771" w:rsidRDefault="001D5771" w:rsidP="00115B14">
            <w:pPr>
              <w:jc w:val="both"/>
              <w:rPr>
                <w:rFonts w:cstheme="minorHAnsi"/>
                <w:bCs/>
              </w:rPr>
            </w:pPr>
          </w:p>
          <w:p w:rsidR="001D5771" w:rsidRDefault="001D5771" w:rsidP="00115B14">
            <w:pPr>
              <w:jc w:val="both"/>
              <w:rPr>
                <w:rFonts w:cstheme="minorHAnsi"/>
                <w:bCs/>
              </w:rPr>
            </w:pPr>
          </w:p>
          <w:p w:rsidR="001D5771" w:rsidRDefault="001D5771" w:rsidP="00115B14">
            <w:pPr>
              <w:jc w:val="both"/>
              <w:rPr>
                <w:rFonts w:cstheme="minorHAnsi"/>
                <w:bCs/>
              </w:rPr>
            </w:pPr>
          </w:p>
          <w:p w:rsidR="00646595" w:rsidRDefault="00646595" w:rsidP="00115B14">
            <w:pPr>
              <w:jc w:val="both"/>
              <w:rPr>
                <w:rFonts w:cstheme="minorHAnsi"/>
                <w:bCs/>
              </w:rPr>
            </w:pPr>
            <w:r>
              <w:rPr>
                <w:rFonts w:cstheme="minorHAnsi"/>
                <w:bCs/>
              </w:rPr>
              <w:t>Горските кооперации са допустим бенефициент по тази интервенция защото са юридически лица по Закона за кооперациите.</w:t>
            </w:r>
          </w:p>
          <w:p w:rsidR="00646595" w:rsidRDefault="00646595" w:rsidP="001E7468">
            <w:pPr>
              <w:jc w:val="center"/>
              <w:rPr>
                <w:rFonts w:cstheme="minorHAnsi"/>
                <w:bCs/>
              </w:rPr>
            </w:pPr>
          </w:p>
          <w:p w:rsidR="00646595" w:rsidRDefault="00646595" w:rsidP="001E7468">
            <w:pPr>
              <w:jc w:val="center"/>
              <w:rPr>
                <w:rFonts w:cstheme="minorHAnsi"/>
                <w:bCs/>
              </w:rPr>
            </w:pPr>
          </w:p>
          <w:p w:rsidR="00646595" w:rsidRDefault="00646595" w:rsidP="001E7468">
            <w:pPr>
              <w:jc w:val="center"/>
              <w:rPr>
                <w:rFonts w:cstheme="minorHAnsi"/>
                <w:bCs/>
              </w:rPr>
            </w:pPr>
          </w:p>
          <w:p w:rsidR="00646595" w:rsidRDefault="00115B14" w:rsidP="00115B14">
            <w:pPr>
              <w:jc w:val="both"/>
              <w:rPr>
                <w:rFonts w:cstheme="minorHAnsi"/>
                <w:bCs/>
              </w:rPr>
            </w:pPr>
            <w:r>
              <w:rPr>
                <w:rFonts w:cstheme="minorHAnsi"/>
                <w:bCs/>
              </w:rPr>
              <w:t xml:space="preserve">При намаляване на </w:t>
            </w:r>
            <w:r>
              <w:rPr>
                <w:rFonts w:cstheme="minorHAnsi"/>
                <w:bCs/>
              </w:rPr>
              <w:lastRenderedPageBreak/>
              <w:t>минималните площи за кандидатстваме рискуваме да загубим интереса на бенефициентите заради прекалено малките суми за които ще се кандидатства.</w:t>
            </w:r>
          </w:p>
          <w:p w:rsidR="00115B14" w:rsidRDefault="00115B14" w:rsidP="00115B14">
            <w:pPr>
              <w:jc w:val="both"/>
              <w:rPr>
                <w:rFonts w:cstheme="minorHAnsi"/>
                <w:bCs/>
              </w:rPr>
            </w:pPr>
          </w:p>
          <w:p w:rsidR="00115B14" w:rsidRDefault="00115B14" w:rsidP="00115B14">
            <w:pPr>
              <w:jc w:val="both"/>
              <w:rPr>
                <w:rFonts w:cstheme="minorHAnsi"/>
                <w:bCs/>
              </w:rPr>
            </w:pPr>
          </w:p>
          <w:p w:rsidR="00115B14" w:rsidRDefault="00115B14" w:rsidP="00115B14">
            <w:pPr>
              <w:jc w:val="both"/>
              <w:rPr>
                <w:rFonts w:cstheme="minorHAnsi"/>
                <w:bCs/>
              </w:rPr>
            </w:pPr>
          </w:p>
          <w:p w:rsidR="00115B14" w:rsidRDefault="00115B14" w:rsidP="00115B14">
            <w:pPr>
              <w:jc w:val="both"/>
              <w:rPr>
                <w:rFonts w:cstheme="minorHAnsi"/>
                <w:b/>
                <w:bCs/>
              </w:rPr>
            </w:pPr>
          </w:p>
          <w:p w:rsidR="00115B14" w:rsidRDefault="00115B14" w:rsidP="00115B14">
            <w:pPr>
              <w:jc w:val="both"/>
              <w:rPr>
                <w:rFonts w:cstheme="minorHAnsi"/>
                <w:b/>
                <w:bCs/>
              </w:rPr>
            </w:pPr>
          </w:p>
          <w:p w:rsidR="00115B14" w:rsidRPr="00115B14" w:rsidRDefault="00115B14" w:rsidP="00115B14">
            <w:pPr>
              <w:jc w:val="both"/>
              <w:rPr>
                <w:rFonts w:cstheme="minorHAnsi"/>
                <w:b/>
                <w:bCs/>
              </w:rPr>
            </w:pPr>
            <w:r w:rsidRPr="00115B14">
              <w:rPr>
                <w:rFonts w:cstheme="minorHAnsi"/>
                <w:b/>
                <w:bCs/>
              </w:rPr>
              <w:t>Отразено</w:t>
            </w:r>
          </w:p>
        </w:tc>
      </w:tr>
      <w:tr w:rsidR="006E3DFF" w:rsidRPr="002954C9" w:rsidTr="00D617A3">
        <w:tc>
          <w:tcPr>
            <w:tcW w:w="449" w:type="dxa"/>
            <w:vAlign w:val="center"/>
          </w:tcPr>
          <w:p w:rsidR="006E3DFF" w:rsidRPr="00B333D4" w:rsidRDefault="006E3DFF" w:rsidP="006E3DFF">
            <w:pPr>
              <w:jc w:val="center"/>
              <w:rPr>
                <w:rFonts w:ascii="Times New Roman" w:hAnsi="Times New Roman" w:cs="Times New Roman"/>
                <w:b/>
                <w:sz w:val="18"/>
                <w:szCs w:val="18"/>
                <w:lang w:val="en-US"/>
              </w:rPr>
            </w:pPr>
            <w:r>
              <w:rPr>
                <w:rFonts w:ascii="Times New Roman" w:hAnsi="Times New Roman" w:cs="Times New Roman"/>
                <w:b/>
                <w:sz w:val="18"/>
                <w:szCs w:val="18"/>
                <w:lang w:val="en-US"/>
              </w:rPr>
              <w:lastRenderedPageBreak/>
              <w:t>3</w:t>
            </w:r>
          </w:p>
        </w:tc>
        <w:tc>
          <w:tcPr>
            <w:tcW w:w="1714" w:type="dxa"/>
            <w:shd w:val="clear" w:color="auto" w:fill="FFFFFF" w:themeFill="background1"/>
            <w:vAlign w:val="center"/>
          </w:tcPr>
          <w:p w:rsidR="006E3DFF" w:rsidRPr="00C247C9" w:rsidRDefault="006E3DFF" w:rsidP="006E3DFF">
            <w:pPr>
              <w:jc w:val="center"/>
              <w:rPr>
                <w:rFonts w:ascii="Times New Roman" w:hAnsi="Times New Roman" w:cs="Times New Roman"/>
                <w:b/>
                <w:sz w:val="20"/>
                <w:szCs w:val="20"/>
              </w:rPr>
            </w:pPr>
            <w:r>
              <w:rPr>
                <w:rFonts w:ascii="Times New Roman" w:hAnsi="Times New Roman" w:cs="Times New Roman"/>
                <w:b/>
                <w:sz w:val="20"/>
                <w:szCs w:val="20"/>
              </w:rPr>
              <w:t>Асоциация Общински гори,</w:t>
            </w:r>
            <w:r>
              <w:t xml:space="preserve"> </w:t>
            </w:r>
            <w:r w:rsidRPr="00C247C9">
              <w:rPr>
                <w:rFonts w:ascii="Times New Roman" w:hAnsi="Times New Roman" w:cs="Times New Roman"/>
                <w:b/>
                <w:sz w:val="20"/>
                <w:szCs w:val="20"/>
              </w:rPr>
              <w:t>Национално Сдружение на Собствениците на</w:t>
            </w:r>
          </w:p>
          <w:p w:rsidR="006E3DFF" w:rsidRDefault="006E3DFF" w:rsidP="006E3DFF">
            <w:pPr>
              <w:jc w:val="center"/>
              <w:rPr>
                <w:rFonts w:ascii="Times New Roman" w:hAnsi="Times New Roman" w:cs="Times New Roman"/>
                <w:b/>
                <w:sz w:val="20"/>
                <w:szCs w:val="20"/>
              </w:rPr>
            </w:pPr>
            <w:r w:rsidRPr="00C247C9">
              <w:rPr>
                <w:rFonts w:ascii="Times New Roman" w:hAnsi="Times New Roman" w:cs="Times New Roman"/>
                <w:b/>
                <w:sz w:val="20"/>
                <w:szCs w:val="20"/>
              </w:rPr>
              <w:t>Недържавни Гори “ГОРОВЛАДЕЛЕЦ”</w:t>
            </w:r>
            <w:r>
              <w:rPr>
                <w:rFonts w:ascii="Times New Roman" w:hAnsi="Times New Roman" w:cs="Times New Roman"/>
                <w:b/>
                <w:sz w:val="20"/>
                <w:szCs w:val="20"/>
              </w:rPr>
              <w:t xml:space="preserve"> </w:t>
            </w:r>
          </w:p>
        </w:tc>
        <w:tc>
          <w:tcPr>
            <w:tcW w:w="8079" w:type="dxa"/>
            <w:shd w:val="clear" w:color="auto" w:fill="FFFFFF" w:themeFill="background1"/>
            <w:vAlign w:val="center"/>
          </w:tcPr>
          <w:p w:rsidR="006E3DFF" w:rsidRPr="00226954" w:rsidRDefault="006E3DFF" w:rsidP="006E3DFF">
            <w:r w:rsidRPr="00226954">
              <w:t>От името на АОГ и като член на Тематичната работна група Ви предоставям Становище с предложения на Национално сдружение „Горовладелец“ , към което Асоциацията се присъединява и изцяло и напълно подкрепя.</w:t>
            </w:r>
          </w:p>
          <w:p w:rsidR="006E3DFF" w:rsidRPr="00226954" w:rsidRDefault="006E3DFF" w:rsidP="006E3DFF">
            <w:r w:rsidRPr="00226954">
              <w:t>Моля предложението да бъде отразено в Стратегическия план!</w:t>
            </w:r>
          </w:p>
          <w:p w:rsidR="006E3DFF" w:rsidRPr="00226954" w:rsidRDefault="006E3DFF" w:rsidP="006E3DFF"/>
          <w:p w:rsidR="006E3DFF" w:rsidRPr="00226954" w:rsidRDefault="006E3DFF" w:rsidP="006E3DFF">
            <w:r w:rsidRPr="00226954">
              <w:t>С уважение: Инж.Тихомир Томанов</w:t>
            </w:r>
          </w:p>
          <w:p w:rsidR="006E3DFF" w:rsidRPr="00226954" w:rsidRDefault="006E3DFF" w:rsidP="006E3DFF">
            <w:r w:rsidRPr="00226954">
              <w:t xml:space="preserve">                      Изп.Директор на АОГ</w:t>
            </w:r>
          </w:p>
          <w:p w:rsidR="006E3DFF" w:rsidRPr="00226954" w:rsidRDefault="006E3DFF" w:rsidP="006E3DFF"/>
          <w:p w:rsidR="006E3DFF" w:rsidRPr="00226954" w:rsidRDefault="006E3DFF" w:rsidP="006E3DFF">
            <w:pPr>
              <w:jc w:val="center"/>
            </w:pPr>
          </w:p>
          <w:p w:rsidR="006E3DFF" w:rsidRPr="00226954" w:rsidRDefault="006E3DFF" w:rsidP="006E3DFF">
            <w:pPr>
              <w:jc w:val="center"/>
            </w:pPr>
          </w:p>
          <w:p w:rsidR="006E3DFF" w:rsidRPr="00226954" w:rsidRDefault="006E3DFF" w:rsidP="006E3DFF">
            <w:r w:rsidRPr="00226954">
              <w:t>ПРИЛОЖЕНИЕ:</w:t>
            </w:r>
          </w:p>
          <w:p w:rsidR="006E3DFF" w:rsidRPr="00226954" w:rsidRDefault="006E3DFF" w:rsidP="006E3DFF">
            <w:pPr>
              <w:jc w:val="center"/>
            </w:pPr>
          </w:p>
          <w:p w:rsidR="006E3DFF" w:rsidRPr="00226954" w:rsidRDefault="006E3DFF" w:rsidP="006E3DFF">
            <w:pPr>
              <w:jc w:val="center"/>
            </w:pPr>
            <w:r w:rsidRPr="00226954">
              <w:t>Национално Сдружение на Собствениците на</w:t>
            </w:r>
          </w:p>
          <w:p w:rsidR="006E3DFF" w:rsidRPr="00226954" w:rsidRDefault="006E3DFF" w:rsidP="006E3DFF">
            <w:pPr>
              <w:jc w:val="center"/>
            </w:pPr>
            <w:r w:rsidRPr="00226954">
              <w:t>Недържавни Гори “ГОРОВЛАДЕЛЕЦ”</w:t>
            </w:r>
          </w:p>
          <w:p w:rsidR="006E3DFF" w:rsidRPr="00226954" w:rsidRDefault="006E3DFF" w:rsidP="006E3DFF">
            <w:pPr>
              <w:jc w:val="center"/>
            </w:pPr>
            <w:r w:rsidRPr="00226954">
              <w:t>гр. ЧЕПЕЛАРЕ, ул. Мурджовска  № 1 А, тел. +359 889 200 380</w:t>
            </w:r>
          </w:p>
          <w:p w:rsidR="006E3DFF" w:rsidRPr="00226954" w:rsidRDefault="006E3DFF" w:rsidP="006E3DFF">
            <w:pPr>
              <w:jc w:val="center"/>
            </w:pPr>
            <w:r w:rsidRPr="00226954">
              <w:t>e-mail: gorovladeletz.@abv.bg</w:t>
            </w:r>
          </w:p>
          <w:p w:rsidR="006E3DFF" w:rsidRPr="00226954" w:rsidRDefault="006E3DFF" w:rsidP="006E3DFF"/>
          <w:p w:rsidR="006E3DFF" w:rsidRPr="00226954" w:rsidRDefault="006E3DFF" w:rsidP="006E3DFF">
            <w:r w:rsidRPr="00226954">
              <w:t>НССНГ „Горовладелец“ представя своята гледна точка относно предстоящото заседание на Тематичната работна група, насрочено за 20.01.2021 г. и по – конкретно т.3 „Плащания за гори и горс</w:t>
            </w:r>
            <w:r>
              <w:t>агре</w:t>
            </w:r>
            <w:r w:rsidRPr="00226954">
              <w:t xml:space="preserve">ки територии с въведени задължителни изисквания в зони от НАТУРА 2000“. </w:t>
            </w:r>
          </w:p>
          <w:p w:rsidR="006E3DFF" w:rsidRDefault="006E3DFF" w:rsidP="006E3DFF">
            <w:r w:rsidRPr="00226954">
              <w:t xml:space="preserve">1. Според нас трябва да се подпомагат всички гори и горски територии попадащи в обхвата на екологичната мрежа НАТУРА 2000, за които са издадени заповеди за обявяването им. Трябва да се има в предвид, че държавата включи недържавни гори без изобщо да се допита до собствениците. Не трябва да се допуска създаването на двоен стандарт замеделски територии спрямо горски територии. </w:t>
            </w:r>
          </w:p>
          <w:p w:rsidR="00881752" w:rsidRDefault="00881752" w:rsidP="006E3DFF"/>
          <w:p w:rsidR="00881752" w:rsidRDefault="00881752" w:rsidP="006E3DFF"/>
          <w:p w:rsidR="00881752" w:rsidRDefault="00881752" w:rsidP="006E3DFF"/>
          <w:p w:rsidR="006E3DFF" w:rsidRDefault="006E3DFF" w:rsidP="006E3DFF">
            <w:r w:rsidRPr="00226954">
              <w:t xml:space="preserve">2. Когато собственика на дадена горска територия или стопанисващия спазва заложените мероприятия в госкостопанския план/програма само по себе си е конкретен режим на стопанисване. Плановете обуславят и права и задължения </w:t>
            </w:r>
            <w:r w:rsidRPr="00226954">
              <w:lastRenderedPageBreak/>
              <w:t xml:space="preserve">към собствениците. </w:t>
            </w:r>
          </w:p>
          <w:p w:rsidR="00D50B83" w:rsidRDefault="00D50B83" w:rsidP="006E3DFF"/>
          <w:p w:rsidR="00D50B83" w:rsidRPr="00226954" w:rsidRDefault="00D50B83" w:rsidP="006E3DFF"/>
          <w:p w:rsidR="006E3DFF" w:rsidRPr="00226954" w:rsidRDefault="006E3DFF" w:rsidP="006E3DFF">
            <w:r w:rsidRPr="00226954">
              <w:t xml:space="preserve">3. В нашата страна голяма част от собствениците на гори, особено в Родопите, са обединени в кооперации и сдружения за съвместно стопанисване – това е продиктувано от начина на реституиране на горите в съсобственост. По ОПРСР 2014 - 2020 г. те не бяха допуснати като бенефициенти.  За тях да отпадне изискването на документ за собственост, а да се изисква документ за регистрация. В някои от кооперациите броят на собствениците превишава няколко хиляди човека, като всеки от тях има документ за собственост на своята идеална част. В района на средните Родопи има сдружения със стотици и дори хиляди декари попадащи в НАТУРА 2000. </w:t>
            </w:r>
          </w:p>
          <w:p w:rsidR="006E3DFF" w:rsidRPr="00226954" w:rsidRDefault="006E3DFF" w:rsidP="006E3DFF">
            <w:r w:rsidRPr="00226954">
              <w:t>4. В материалите за заседанието виждаме, че се изключват горските територии сертифицирани по международни стандарти или международни сертификационни схеми, което много ни озадачава.</w:t>
            </w:r>
          </w:p>
          <w:p w:rsidR="006E3DFF" w:rsidRPr="00226954" w:rsidRDefault="006E3DFF" w:rsidP="006E3DFF">
            <w:r w:rsidRPr="00226954">
              <w:t>През изминалия програмен период  на ОПРСР 2014 – 2020 г. ясно пролича, че горите бяха сериозно ощетени след като подмерки 12.2, 15.1 и 15.2 не бяха изобщо разработени, а останалите горски мерки не стартираха.  С така водената Стратегия до сега собствениците на гори не се приобщават към идеята на НАТУРА 2000, а все повече се отдалечават.</w:t>
            </w:r>
          </w:p>
          <w:p w:rsidR="006E3DFF" w:rsidRPr="00226954" w:rsidRDefault="006E3DFF" w:rsidP="006E3DFF">
            <w:pPr>
              <w:ind w:firstLine="360"/>
              <w:jc w:val="both"/>
              <w:rPr>
                <w:rFonts w:eastAsia="Calibri" w:cstheme="minorHAnsi"/>
                <w:color w:val="333333"/>
              </w:rPr>
            </w:pPr>
          </w:p>
        </w:tc>
        <w:tc>
          <w:tcPr>
            <w:tcW w:w="1222" w:type="dxa"/>
            <w:shd w:val="clear" w:color="auto" w:fill="FFFFFF" w:themeFill="background1"/>
            <w:vAlign w:val="center"/>
          </w:tcPr>
          <w:p w:rsidR="006E3DFF" w:rsidRDefault="006E3DFF" w:rsidP="006E3DFF">
            <w:pPr>
              <w:rPr>
                <w:rFonts w:ascii="Times New Roman" w:hAnsi="Times New Roman" w:cs="Times New Roman"/>
                <w:b/>
                <w:sz w:val="18"/>
                <w:szCs w:val="18"/>
              </w:rPr>
            </w:pPr>
          </w:p>
          <w:p w:rsidR="00881752" w:rsidRDefault="00881752" w:rsidP="006E3DFF">
            <w:pPr>
              <w:rPr>
                <w:rFonts w:ascii="Times New Roman" w:hAnsi="Times New Roman" w:cs="Times New Roman"/>
                <w:b/>
                <w:sz w:val="18"/>
                <w:szCs w:val="18"/>
              </w:rPr>
            </w:pPr>
          </w:p>
          <w:p w:rsidR="00881752" w:rsidRDefault="00881752" w:rsidP="006E3DFF">
            <w:pPr>
              <w:rPr>
                <w:rFonts w:ascii="Times New Roman" w:hAnsi="Times New Roman" w:cs="Times New Roman"/>
                <w:b/>
                <w:sz w:val="18"/>
                <w:szCs w:val="18"/>
              </w:rPr>
            </w:pPr>
          </w:p>
          <w:p w:rsidR="00881752" w:rsidRDefault="00881752" w:rsidP="006E3DFF">
            <w:pPr>
              <w:rPr>
                <w:rFonts w:ascii="Times New Roman" w:hAnsi="Times New Roman" w:cs="Times New Roman"/>
                <w:b/>
                <w:sz w:val="18"/>
                <w:szCs w:val="18"/>
              </w:rPr>
            </w:pPr>
          </w:p>
          <w:p w:rsidR="00881752" w:rsidRDefault="00881752" w:rsidP="006E3DFF">
            <w:pPr>
              <w:rPr>
                <w:rFonts w:ascii="Times New Roman" w:hAnsi="Times New Roman" w:cs="Times New Roman"/>
                <w:b/>
                <w:sz w:val="18"/>
                <w:szCs w:val="18"/>
              </w:rPr>
            </w:pPr>
          </w:p>
          <w:p w:rsidR="00881752" w:rsidRDefault="00881752" w:rsidP="006E3DFF">
            <w:pPr>
              <w:rPr>
                <w:rFonts w:ascii="Times New Roman" w:hAnsi="Times New Roman" w:cs="Times New Roman"/>
                <w:b/>
                <w:sz w:val="18"/>
                <w:szCs w:val="18"/>
              </w:rPr>
            </w:pPr>
          </w:p>
          <w:p w:rsidR="00881752" w:rsidRDefault="00881752" w:rsidP="006E3DFF">
            <w:pPr>
              <w:rPr>
                <w:rFonts w:ascii="Times New Roman" w:hAnsi="Times New Roman" w:cs="Times New Roman"/>
                <w:b/>
                <w:sz w:val="18"/>
                <w:szCs w:val="18"/>
              </w:rPr>
            </w:pPr>
          </w:p>
          <w:p w:rsidR="00881752" w:rsidRDefault="00881752" w:rsidP="006E3DFF">
            <w:pPr>
              <w:rPr>
                <w:rFonts w:ascii="Times New Roman" w:hAnsi="Times New Roman" w:cs="Times New Roman"/>
                <w:b/>
                <w:sz w:val="18"/>
                <w:szCs w:val="18"/>
              </w:rPr>
            </w:pPr>
          </w:p>
          <w:p w:rsidR="00881752" w:rsidRDefault="00881752" w:rsidP="006E3DFF">
            <w:pPr>
              <w:rPr>
                <w:rFonts w:ascii="Times New Roman" w:hAnsi="Times New Roman" w:cs="Times New Roman"/>
                <w:b/>
                <w:sz w:val="18"/>
                <w:szCs w:val="18"/>
              </w:rPr>
            </w:pPr>
          </w:p>
          <w:p w:rsidR="00881752" w:rsidRDefault="00881752" w:rsidP="006E3DFF">
            <w:pPr>
              <w:rPr>
                <w:rFonts w:ascii="Times New Roman" w:hAnsi="Times New Roman" w:cs="Times New Roman"/>
                <w:b/>
                <w:sz w:val="18"/>
                <w:szCs w:val="18"/>
              </w:rPr>
            </w:pPr>
          </w:p>
          <w:p w:rsidR="00881752" w:rsidRDefault="00881752" w:rsidP="006E3DFF">
            <w:pPr>
              <w:rPr>
                <w:rFonts w:ascii="Times New Roman" w:hAnsi="Times New Roman" w:cs="Times New Roman"/>
                <w:b/>
                <w:sz w:val="18"/>
                <w:szCs w:val="18"/>
              </w:rPr>
            </w:pPr>
          </w:p>
          <w:p w:rsidR="00881752" w:rsidRDefault="00881752" w:rsidP="006E3DFF">
            <w:pPr>
              <w:rPr>
                <w:rFonts w:ascii="Times New Roman" w:hAnsi="Times New Roman" w:cs="Times New Roman"/>
                <w:b/>
                <w:sz w:val="18"/>
                <w:szCs w:val="18"/>
              </w:rPr>
            </w:pPr>
          </w:p>
          <w:p w:rsidR="00881752" w:rsidRDefault="00881752" w:rsidP="006E3DFF">
            <w:pPr>
              <w:rPr>
                <w:rFonts w:ascii="Times New Roman" w:hAnsi="Times New Roman" w:cs="Times New Roman"/>
                <w:b/>
                <w:sz w:val="18"/>
                <w:szCs w:val="18"/>
              </w:rPr>
            </w:pPr>
          </w:p>
          <w:p w:rsidR="00881752" w:rsidRDefault="00881752" w:rsidP="006E3DFF">
            <w:pPr>
              <w:rPr>
                <w:rFonts w:ascii="Times New Roman" w:hAnsi="Times New Roman" w:cs="Times New Roman"/>
                <w:b/>
                <w:sz w:val="18"/>
                <w:szCs w:val="18"/>
              </w:rPr>
            </w:pPr>
          </w:p>
          <w:p w:rsidR="00D50B83" w:rsidRDefault="00D50B83" w:rsidP="006E3DFF">
            <w:pPr>
              <w:rPr>
                <w:rFonts w:ascii="Times New Roman" w:hAnsi="Times New Roman" w:cs="Times New Roman"/>
                <w:b/>
                <w:sz w:val="18"/>
                <w:szCs w:val="18"/>
              </w:rPr>
            </w:pPr>
          </w:p>
          <w:p w:rsidR="00D50B83" w:rsidRDefault="00D50B83" w:rsidP="006E3DFF">
            <w:pPr>
              <w:rPr>
                <w:rFonts w:ascii="Times New Roman" w:hAnsi="Times New Roman" w:cs="Times New Roman"/>
                <w:b/>
                <w:sz w:val="18"/>
                <w:szCs w:val="18"/>
              </w:rPr>
            </w:pPr>
          </w:p>
          <w:p w:rsidR="00D50B83" w:rsidRDefault="00D50B83" w:rsidP="006E3DFF">
            <w:pPr>
              <w:rPr>
                <w:rFonts w:ascii="Times New Roman" w:hAnsi="Times New Roman" w:cs="Times New Roman"/>
                <w:b/>
                <w:sz w:val="18"/>
                <w:szCs w:val="18"/>
              </w:rPr>
            </w:pPr>
          </w:p>
          <w:p w:rsidR="00D50B83" w:rsidRDefault="00D50B83" w:rsidP="006E3DFF">
            <w:pPr>
              <w:rPr>
                <w:rFonts w:ascii="Times New Roman" w:hAnsi="Times New Roman" w:cs="Times New Roman"/>
                <w:b/>
                <w:sz w:val="18"/>
                <w:szCs w:val="18"/>
              </w:rPr>
            </w:pPr>
          </w:p>
          <w:p w:rsidR="00D50B83" w:rsidRDefault="00D50B83" w:rsidP="006E3DFF">
            <w:pPr>
              <w:rPr>
                <w:rFonts w:ascii="Times New Roman" w:hAnsi="Times New Roman" w:cs="Times New Roman"/>
                <w:b/>
                <w:sz w:val="18"/>
                <w:szCs w:val="18"/>
              </w:rPr>
            </w:pPr>
          </w:p>
          <w:p w:rsidR="00D50B83" w:rsidRDefault="00D50B83" w:rsidP="006E3DFF">
            <w:pPr>
              <w:rPr>
                <w:rFonts w:ascii="Times New Roman" w:hAnsi="Times New Roman" w:cs="Times New Roman"/>
                <w:b/>
                <w:sz w:val="18"/>
                <w:szCs w:val="18"/>
              </w:rPr>
            </w:pPr>
          </w:p>
          <w:p w:rsidR="00D50B83" w:rsidRDefault="00D50B83" w:rsidP="006E3DFF">
            <w:pPr>
              <w:rPr>
                <w:rFonts w:ascii="Times New Roman" w:hAnsi="Times New Roman" w:cs="Times New Roman"/>
                <w:b/>
                <w:sz w:val="18"/>
                <w:szCs w:val="18"/>
              </w:rPr>
            </w:pPr>
          </w:p>
          <w:p w:rsidR="00D50B83" w:rsidRDefault="00D50B83" w:rsidP="006E3DFF">
            <w:pPr>
              <w:rPr>
                <w:rFonts w:ascii="Times New Roman" w:hAnsi="Times New Roman" w:cs="Times New Roman"/>
                <w:b/>
                <w:sz w:val="18"/>
                <w:szCs w:val="18"/>
              </w:rPr>
            </w:pPr>
          </w:p>
          <w:p w:rsidR="00D50B83" w:rsidRDefault="00D50B83" w:rsidP="006E3DFF">
            <w:pPr>
              <w:rPr>
                <w:rFonts w:ascii="Times New Roman" w:hAnsi="Times New Roman" w:cs="Times New Roman"/>
                <w:b/>
                <w:sz w:val="18"/>
                <w:szCs w:val="18"/>
              </w:rPr>
            </w:pPr>
          </w:p>
          <w:p w:rsidR="00D50B83" w:rsidRDefault="00D50B83" w:rsidP="006E3DFF">
            <w:pPr>
              <w:rPr>
                <w:rFonts w:ascii="Times New Roman" w:hAnsi="Times New Roman" w:cs="Times New Roman"/>
                <w:b/>
                <w:sz w:val="18"/>
                <w:szCs w:val="18"/>
              </w:rPr>
            </w:pPr>
          </w:p>
          <w:p w:rsidR="00D50B83" w:rsidRDefault="00D50B83" w:rsidP="006E3DFF">
            <w:pPr>
              <w:rPr>
                <w:rFonts w:ascii="Times New Roman" w:hAnsi="Times New Roman" w:cs="Times New Roman"/>
                <w:b/>
                <w:sz w:val="18"/>
                <w:szCs w:val="18"/>
              </w:rPr>
            </w:pPr>
          </w:p>
          <w:p w:rsidR="00881752" w:rsidRDefault="00881752" w:rsidP="006E3DFF">
            <w:pPr>
              <w:rPr>
                <w:rFonts w:ascii="Times New Roman" w:hAnsi="Times New Roman" w:cs="Times New Roman"/>
                <w:b/>
                <w:sz w:val="18"/>
                <w:szCs w:val="18"/>
              </w:rPr>
            </w:pPr>
          </w:p>
          <w:p w:rsidR="00881752" w:rsidRDefault="00881752" w:rsidP="006E3DFF">
            <w:pPr>
              <w:rPr>
                <w:rFonts w:cstheme="minorHAnsi"/>
                <w:b/>
              </w:rPr>
            </w:pPr>
          </w:p>
          <w:p w:rsidR="00881752" w:rsidRDefault="00881752" w:rsidP="006E3DFF">
            <w:pPr>
              <w:rPr>
                <w:rFonts w:cstheme="minorHAnsi"/>
                <w:b/>
              </w:rPr>
            </w:pPr>
            <w:r w:rsidRPr="00881752">
              <w:rPr>
                <w:rFonts w:cstheme="minorHAnsi"/>
                <w:b/>
              </w:rPr>
              <w:t>Не се приема</w:t>
            </w:r>
          </w:p>
          <w:p w:rsidR="00881752" w:rsidRDefault="00881752" w:rsidP="006E3DFF">
            <w:pPr>
              <w:rPr>
                <w:rFonts w:cstheme="minorHAnsi"/>
                <w:b/>
              </w:rPr>
            </w:pPr>
          </w:p>
          <w:p w:rsidR="00881752" w:rsidRDefault="00881752" w:rsidP="006E3DFF">
            <w:pPr>
              <w:rPr>
                <w:rFonts w:cstheme="minorHAnsi"/>
                <w:b/>
              </w:rPr>
            </w:pPr>
          </w:p>
          <w:p w:rsidR="00881752" w:rsidRDefault="00881752" w:rsidP="006E3DFF">
            <w:pPr>
              <w:rPr>
                <w:rFonts w:cstheme="minorHAnsi"/>
                <w:b/>
              </w:rPr>
            </w:pPr>
          </w:p>
          <w:p w:rsidR="00881752" w:rsidRDefault="00881752" w:rsidP="006E3DFF">
            <w:pPr>
              <w:rPr>
                <w:rFonts w:cstheme="minorHAnsi"/>
                <w:b/>
              </w:rPr>
            </w:pPr>
          </w:p>
          <w:p w:rsidR="00881752" w:rsidRDefault="00881752" w:rsidP="006E3DFF">
            <w:pPr>
              <w:rPr>
                <w:rFonts w:cstheme="minorHAnsi"/>
                <w:b/>
              </w:rPr>
            </w:pPr>
          </w:p>
          <w:p w:rsidR="00881752" w:rsidRDefault="00881752" w:rsidP="006E3DFF">
            <w:pPr>
              <w:rPr>
                <w:rFonts w:cstheme="minorHAnsi"/>
                <w:b/>
              </w:rPr>
            </w:pPr>
          </w:p>
          <w:p w:rsidR="00881752" w:rsidRDefault="00881752" w:rsidP="006E3DFF">
            <w:pPr>
              <w:rPr>
                <w:rFonts w:cstheme="minorHAnsi"/>
                <w:b/>
              </w:rPr>
            </w:pPr>
            <w:r w:rsidRPr="00881752">
              <w:rPr>
                <w:rFonts w:cstheme="minorHAnsi"/>
                <w:b/>
              </w:rPr>
              <w:t>Не се приема</w:t>
            </w:r>
          </w:p>
          <w:p w:rsidR="00D50B83" w:rsidRDefault="00D50B83" w:rsidP="006E3DFF">
            <w:pPr>
              <w:rPr>
                <w:rFonts w:cstheme="minorHAnsi"/>
                <w:b/>
              </w:rPr>
            </w:pPr>
          </w:p>
          <w:p w:rsidR="00D50B83" w:rsidRDefault="00D50B83" w:rsidP="006E3DFF">
            <w:pPr>
              <w:rPr>
                <w:rFonts w:cstheme="minorHAnsi"/>
                <w:b/>
              </w:rPr>
            </w:pPr>
          </w:p>
          <w:p w:rsidR="00D50B83" w:rsidRDefault="00D50B83" w:rsidP="006E3DFF">
            <w:pPr>
              <w:rPr>
                <w:rFonts w:cstheme="minorHAnsi"/>
                <w:b/>
              </w:rPr>
            </w:pPr>
          </w:p>
          <w:p w:rsidR="00D50B83" w:rsidRDefault="00D50B83" w:rsidP="006E3DFF">
            <w:pPr>
              <w:rPr>
                <w:rFonts w:cstheme="minorHAnsi"/>
                <w:b/>
              </w:rPr>
            </w:pPr>
          </w:p>
          <w:p w:rsidR="00D50B83" w:rsidRDefault="00D50B83" w:rsidP="006E3DFF">
            <w:pPr>
              <w:rPr>
                <w:rFonts w:cstheme="minorHAnsi"/>
                <w:b/>
              </w:rPr>
            </w:pPr>
          </w:p>
          <w:p w:rsidR="00D50B83" w:rsidRDefault="00D50B83" w:rsidP="006E3DFF">
            <w:pPr>
              <w:rPr>
                <w:rFonts w:cstheme="minorHAnsi"/>
                <w:b/>
              </w:rPr>
            </w:pPr>
            <w:r>
              <w:rPr>
                <w:rFonts w:cstheme="minorHAnsi"/>
                <w:b/>
              </w:rPr>
              <w:t>Не се приема</w:t>
            </w:r>
          </w:p>
          <w:p w:rsidR="00D50B83" w:rsidRPr="00881752" w:rsidRDefault="00D50B83" w:rsidP="006E3DFF">
            <w:pPr>
              <w:rPr>
                <w:rFonts w:cstheme="minorHAnsi"/>
                <w:b/>
              </w:rPr>
            </w:pPr>
          </w:p>
        </w:tc>
        <w:tc>
          <w:tcPr>
            <w:tcW w:w="2977" w:type="dxa"/>
            <w:shd w:val="clear" w:color="auto" w:fill="FFFFFF" w:themeFill="background1"/>
            <w:vAlign w:val="center"/>
          </w:tcPr>
          <w:p w:rsidR="006E3DFF" w:rsidRDefault="006E3DFF" w:rsidP="006E3DFF">
            <w:pPr>
              <w:jc w:val="center"/>
              <w:rPr>
                <w:rFonts w:ascii="Times New Roman" w:hAnsi="Times New Roman" w:cs="Times New Roman"/>
                <w:b/>
                <w:bCs/>
                <w:sz w:val="18"/>
                <w:szCs w:val="18"/>
              </w:rPr>
            </w:pPr>
          </w:p>
          <w:p w:rsidR="00881752" w:rsidRDefault="00881752" w:rsidP="006E3DFF">
            <w:pPr>
              <w:jc w:val="center"/>
              <w:rPr>
                <w:rFonts w:ascii="Times New Roman" w:hAnsi="Times New Roman" w:cs="Times New Roman"/>
                <w:b/>
                <w:bCs/>
                <w:sz w:val="18"/>
                <w:szCs w:val="18"/>
              </w:rPr>
            </w:pPr>
          </w:p>
          <w:p w:rsidR="00881752" w:rsidRDefault="00881752" w:rsidP="006E3DFF">
            <w:pPr>
              <w:jc w:val="center"/>
              <w:rPr>
                <w:rFonts w:ascii="Times New Roman" w:hAnsi="Times New Roman" w:cs="Times New Roman"/>
                <w:b/>
                <w:bCs/>
                <w:sz w:val="18"/>
                <w:szCs w:val="18"/>
              </w:rPr>
            </w:pPr>
          </w:p>
          <w:p w:rsidR="00881752" w:rsidRDefault="00881752" w:rsidP="006E3DFF">
            <w:pPr>
              <w:jc w:val="center"/>
              <w:rPr>
                <w:rFonts w:ascii="Times New Roman" w:hAnsi="Times New Roman" w:cs="Times New Roman"/>
                <w:b/>
                <w:bCs/>
                <w:sz w:val="18"/>
                <w:szCs w:val="18"/>
              </w:rPr>
            </w:pPr>
          </w:p>
          <w:p w:rsidR="00881752" w:rsidRDefault="00881752" w:rsidP="006E3DFF">
            <w:pPr>
              <w:jc w:val="center"/>
              <w:rPr>
                <w:rFonts w:ascii="Times New Roman" w:hAnsi="Times New Roman" w:cs="Times New Roman"/>
                <w:b/>
                <w:bCs/>
                <w:sz w:val="18"/>
                <w:szCs w:val="18"/>
              </w:rPr>
            </w:pPr>
          </w:p>
          <w:p w:rsidR="00881752" w:rsidRDefault="00881752" w:rsidP="006E3DFF">
            <w:pPr>
              <w:jc w:val="center"/>
              <w:rPr>
                <w:rFonts w:ascii="Times New Roman" w:hAnsi="Times New Roman" w:cs="Times New Roman"/>
                <w:b/>
                <w:bCs/>
                <w:sz w:val="18"/>
                <w:szCs w:val="18"/>
              </w:rPr>
            </w:pPr>
          </w:p>
          <w:p w:rsidR="00881752" w:rsidRDefault="00881752" w:rsidP="006E3DFF">
            <w:pPr>
              <w:jc w:val="center"/>
              <w:rPr>
                <w:rFonts w:ascii="Times New Roman" w:hAnsi="Times New Roman" w:cs="Times New Roman"/>
                <w:b/>
                <w:bCs/>
                <w:sz w:val="18"/>
                <w:szCs w:val="18"/>
              </w:rPr>
            </w:pPr>
          </w:p>
          <w:p w:rsidR="00881752" w:rsidRDefault="00881752" w:rsidP="006E3DFF">
            <w:pPr>
              <w:jc w:val="center"/>
              <w:rPr>
                <w:rFonts w:ascii="Times New Roman" w:hAnsi="Times New Roman" w:cs="Times New Roman"/>
                <w:b/>
                <w:bCs/>
                <w:sz w:val="18"/>
                <w:szCs w:val="18"/>
              </w:rPr>
            </w:pPr>
          </w:p>
          <w:p w:rsidR="00881752" w:rsidRDefault="00881752" w:rsidP="006E3DFF">
            <w:pPr>
              <w:jc w:val="center"/>
              <w:rPr>
                <w:rFonts w:ascii="Times New Roman" w:hAnsi="Times New Roman" w:cs="Times New Roman"/>
                <w:b/>
                <w:bCs/>
                <w:sz w:val="18"/>
                <w:szCs w:val="18"/>
              </w:rPr>
            </w:pPr>
          </w:p>
          <w:p w:rsidR="00881752" w:rsidRDefault="00881752" w:rsidP="006E3DFF">
            <w:pPr>
              <w:jc w:val="center"/>
              <w:rPr>
                <w:rFonts w:ascii="Times New Roman" w:hAnsi="Times New Roman" w:cs="Times New Roman"/>
                <w:b/>
                <w:bCs/>
                <w:sz w:val="18"/>
                <w:szCs w:val="18"/>
              </w:rPr>
            </w:pPr>
          </w:p>
          <w:p w:rsidR="00881752" w:rsidRDefault="00881752" w:rsidP="006E3DFF">
            <w:pPr>
              <w:jc w:val="center"/>
              <w:rPr>
                <w:rFonts w:ascii="Times New Roman" w:hAnsi="Times New Roman" w:cs="Times New Roman"/>
                <w:b/>
                <w:bCs/>
                <w:sz w:val="18"/>
                <w:szCs w:val="18"/>
              </w:rPr>
            </w:pPr>
          </w:p>
          <w:p w:rsidR="00881752" w:rsidRDefault="00881752" w:rsidP="006E3DFF">
            <w:pPr>
              <w:jc w:val="center"/>
              <w:rPr>
                <w:rFonts w:ascii="Times New Roman" w:hAnsi="Times New Roman" w:cs="Times New Roman"/>
                <w:b/>
                <w:bCs/>
                <w:sz w:val="18"/>
                <w:szCs w:val="18"/>
              </w:rPr>
            </w:pPr>
          </w:p>
          <w:p w:rsidR="00881752" w:rsidRDefault="00881752" w:rsidP="006E3DFF">
            <w:pPr>
              <w:jc w:val="center"/>
              <w:rPr>
                <w:rFonts w:ascii="Times New Roman" w:hAnsi="Times New Roman" w:cs="Times New Roman"/>
                <w:b/>
                <w:bCs/>
                <w:sz w:val="18"/>
                <w:szCs w:val="18"/>
              </w:rPr>
            </w:pPr>
          </w:p>
          <w:p w:rsidR="00881752" w:rsidRDefault="00881752" w:rsidP="006E3DFF">
            <w:pPr>
              <w:jc w:val="center"/>
              <w:rPr>
                <w:rFonts w:ascii="Times New Roman" w:hAnsi="Times New Roman" w:cs="Times New Roman"/>
                <w:b/>
                <w:bCs/>
                <w:sz w:val="18"/>
                <w:szCs w:val="18"/>
              </w:rPr>
            </w:pPr>
          </w:p>
          <w:p w:rsidR="00881752" w:rsidRDefault="00881752" w:rsidP="006E3DFF">
            <w:pPr>
              <w:jc w:val="center"/>
              <w:rPr>
                <w:rFonts w:ascii="Times New Roman" w:hAnsi="Times New Roman" w:cs="Times New Roman"/>
                <w:b/>
                <w:bCs/>
                <w:sz w:val="18"/>
                <w:szCs w:val="18"/>
              </w:rPr>
            </w:pPr>
          </w:p>
          <w:p w:rsidR="00881752" w:rsidRDefault="00881752" w:rsidP="006E3DFF">
            <w:pPr>
              <w:jc w:val="center"/>
              <w:rPr>
                <w:rFonts w:ascii="Times New Roman" w:hAnsi="Times New Roman" w:cs="Times New Roman"/>
                <w:b/>
                <w:bCs/>
                <w:sz w:val="18"/>
                <w:szCs w:val="18"/>
              </w:rPr>
            </w:pPr>
          </w:p>
          <w:p w:rsidR="00881752" w:rsidRDefault="00881752" w:rsidP="006E3DFF">
            <w:pPr>
              <w:jc w:val="center"/>
              <w:rPr>
                <w:rFonts w:ascii="Times New Roman" w:hAnsi="Times New Roman" w:cs="Times New Roman"/>
                <w:b/>
                <w:bCs/>
                <w:sz w:val="18"/>
                <w:szCs w:val="18"/>
              </w:rPr>
            </w:pPr>
          </w:p>
          <w:p w:rsidR="00881752" w:rsidRDefault="00881752" w:rsidP="006E3DFF">
            <w:pPr>
              <w:jc w:val="center"/>
              <w:rPr>
                <w:rFonts w:ascii="Times New Roman" w:hAnsi="Times New Roman" w:cs="Times New Roman"/>
                <w:b/>
                <w:bCs/>
                <w:sz w:val="18"/>
                <w:szCs w:val="18"/>
              </w:rPr>
            </w:pPr>
          </w:p>
          <w:p w:rsidR="00881752" w:rsidRDefault="00881752" w:rsidP="006E3DFF">
            <w:pPr>
              <w:jc w:val="center"/>
              <w:rPr>
                <w:rFonts w:ascii="Times New Roman" w:hAnsi="Times New Roman" w:cs="Times New Roman"/>
                <w:b/>
                <w:bCs/>
                <w:sz w:val="18"/>
                <w:szCs w:val="18"/>
              </w:rPr>
            </w:pPr>
          </w:p>
          <w:p w:rsidR="00881752" w:rsidRDefault="00881752" w:rsidP="006E3DFF">
            <w:pPr>
              <w:jc w:val="center"/>
              <w:rPr>
                <w:rFonts w:ascii="Times New Roman" w:hAnsi="Times New Roman" w:cs="Times New Roman"/>
                <w:b/>
                <w:bCs/>
                <w:sz w:val="18"/>
                <w:szCs w:val="18"/>
              </w:rPr>
            </w:pPr>
          </w:p>
          <w:p w:rsidR="00881752" w:rsidRDefault="00881752" w:rsidP="006E3DFF">
            <w:pPr>
              <w:jc w:val="center"/>
              <w:rPr>
                <w:rFonts w:ascii="Times New Roman" w:hAnsi="Times New Roman" w:cs="Times New Roman"/>
                <w:b/>
                <w:bCs/>
                <w:sz w:val="18"/>
                <w:szCs w:val="18"/>
              </w:rPr>
            </w:pPr>
          </w:p>
          <w:p w:rsidR="00881752" w:rsidRDefault="00881752" w:rsidP="006E3DFF">
            <w:pPr>
              <w:jc w:val="center"/>
              <w:rPr>
                <w:rFonts w:ascii="Times New Roman" w:hAnsi="Times New Roman" w:cs="Times New Roman"/>
                <w:b/>
                <w:bCs/>
                <w:sz w:val="18"/>
                <w:szCs w:val="18"/>
              </w:rPr>
            </w:pPr>
          </w:p>
          <w:p w:rsidR="00881752" w:rsidRDefault="00881752" w:rsidP="006E3DFF">
            <w:pPr>
              <w:jc w:val="center"/>
              <w:rPr>
                <w:rFonts w:ascii="Times New Roman" w:hAnsi="Times New Roman" w:cs="Times New Roman"/>
                <w:b/>
                <w:bCs/>
                <w:sz w:val="18"/>
                <w:szCs w:val="18"/>
              </w:rPr>
            </w:pPr>
          </w:p>
          <w:p w:rsidR="00881752" w:rsidRDefault="00881752" w:rsidP="006E3DFF">
            <w:pPr>
              <w:jc w:val="center"/>
              <w:rPr>
                <w:rFonts w:ascii="Times New Roman" w:hAnsi="Times New Roman" w:cs="Times New Roman"/>
                <w:b/>
                <w:bCs/>
                <w:sz w:val="18"/>
                <w:szCs w:val="18"/>
              </w:rPr>
            </w:pPr>
          </w:p>
          <w:p w:rsidR="00881752" w:rsidRDefault="00881752" w:rsidP="00881752">
            <w:pPr>
              <w:spacing w:before="120" w:after="120"/>
              <w:jc w:val="both"/>
              <w:rPr>
                <w:rFonts w:eastAsiaTheme="minorEastAsia"/>
              </w:rPr>
            </w:pPr>
            <w:r w:rsidRPr="00881752">
              <w:rPr>
                <w:rFonts w:cstheme="minorHAnsi"/>
                <w:bCs/>
              </w:rPr>
              <w:t>По тази интервенция се предоставя подпомагане</w:t>
            </w:r>
            <w:r w:rsidRPr="00881752">
              <w:rPr>
                <w:rFonts w:cstheme="minorHAnsi"/>
                <w:b/>
                <w:bCs/>
              </w:rPr>
              <w:t xml:space="preserve"> </w:t>
            </w:r>
            <w:r w:rsidRPr="00881752">
              <w:rPr>
                <w:rFonts w:eastAsiaTheme="minorEastAsia"/>
              </w:rPr>
              <w:t>за компенсиране на наложени режими/ограничения/ за горскостопански дейности включени в заповедта за обявяване на съответна зона от Натура 2000.</w:t>
            </w:r>
          </w:p>
          <w:p w:rsidR="00D50B83" w:rsidRDefault="00D50B83" w:rsidP="00881752">
            <w:pPr>
              <w:spacing w:before="120" w:after="120"/>
              <w:jc w:val="both"/>
              <w:rPr>
                <w:rFonts w:eastAsiaTheme="minorEastAsia"/>
              </w:rPr>
            </w:pPr>
          </w:p>
          <w:p w:rsidR="00881752" w:rsidRDefault="00881752" w:rsidP="00D50B83">
            <w:pPr>
              <w:spacing w:before="120" w:after="120"/>
              <w:jc w:val="both"/>
              <w:rPr>
                <w:rFonts w:eastAsiaTheme="minorEastAsia"/>
              </w:rPr>
            </w:pPr>
            <w:r>
              <w:rPr>
                <w:rFonts w:eastAsiaTheme="minorEastAsia"/>
              </w:rPr>
              <w:t>З</w:t>
            </w:r>
            <w:r w:rsidR="00D50B83" w:rsidRPr="00D50B83">
              <w:rPr>
                <w:rFonts w:eastAsiaTheme="minorEastAsia"/>
              </w:rPr>
              <w:t>аложените мероприятия в госкостопанския план/програма</w:t>
            </w:r>
            <w:r w:rsidRPr="00881752">
              <w:rPr>
                <w:rFonts w:eastAsiaTheme="minorEastAsia"/>
              </w:rPr>
              <w:t xml:space="preserve"> </w:t>
            </w:r>
            <w:r w:rsidR="00D50B83">
              <w:rPr>
                <w:rFonts w:eastAsiaTheme="minorEastAsia"/>
              </w:rPr>
              <w:t xml:space="preserve">са </w:t>
            </w:r>
            <w:r w:rsidR="00D50B83">
              <w:rPr>
                <w:rFonts w:eastAsiaTheme="minorEastAsia"/>
              </w:rPr>
              <w:lastRenderedPageBreak/>
              <w:t>задължителни за изпълнение.</w:t>
            </w:r>
          </w:p>
          <w:p w:rsidR="00D50B83" w:rsidRDefault="00D50B83" w:rsidP="00D50B83">
            <w:pPr>
              <w:spacing w:before="120" w:after="120"/>
              <w:jc w:val="both"/>
              <w:rPr>
                <w:rFonts w:eastAsiaTheme="minorEastAsia"/>
              </w:rPr>
            </w:pPr>
          </w:p>
          <w:p w:rsidR="00D50B83" w:rsidRPr="00881752" w:rsidRDefault="00D50B83" w:rsidP="00D50B83">
            <w:pPr>
              <w:spacing w:before="120" w:after="120"/>
              <w:jc w:val="both"/>
              <w:rPr>
                <w:rFonts w:cstheme="minorHAnsi"/>
                <w:b/>
                <w:bCs/>
              </w:rPr>
            </w:pPr>
            <w:r>
              <w:rPr>
                <w:rFonts w:eastAsiaTheme="minorEastAsia"/>
              </w:rPr>
              <w:t>Горските кооперации са допустими бенефициенти и по ПРСР 2007-2013 и по ПРСР 2014-2020. Документът за собственост е задължителен.</w:t>
            </w:r>
          </w:p>
        </w:tc>
      </w:tr>
      <w:tr w:rsidR="006E3DFF" w:rsidRPr="002954C9" w:rsidTr="00D617A3">
        <w:tc>
          <w:tcPr>
            <w:tcW w:w="449" w:type="dxa"/>
            <w:vAlign w:val="center"/>
          </w:tcPr>
          <w:p w:rsidR="006E3DFF" w:rsidRPr="00B333D4" w:rsidRDefault="006E3DFF" w:rsidP="006E3DFF">
            <w:pPr>
              <w:jc w:val="center"/>
              <w:rPr>
                <w:rFonts w:ascii="Times New Roman" w:hAnsi="Times New Roman" w:cs="Times New Roman"/>
                <w:b/>
                <w:sz w:val="18"/>
                <w:szCs w:val="18"/>
                <w:lang w:val="en-US"/>
              </w:rPr>
            </w:pPr>
            <w:r>
              <w:rPr>
                <w:rFonts w:ascii="Times New Roman" w:hAnsi="Times New Roman" w:cs="Times New Roman"/>
                <w:b/>
                <w:sz w:val="18"/>
                <w:szCs w:val="18"/>
                <w:lang w:val="en-US"/>
              </w:rPr>
              <w:lastRenderedPageBreak/>
              <w:t>4</w:t>
            </w:r>
          </w:p>
        </w:tc>
        <w:tc>
          <w:tcPr>
            <w:tcW w:w="1714" w:type="dxa"/>
            <w:shd w:val="clear" w:color="auto" w:fill="FFFFFF" w:themeFill="background1"/>
            <w:vAlign w:val="center"/>
          </w:tcPr>
          <w:p w:rsidR="006E3DFF" w:rsidRDefault="006E3DFF" w:rsidP="006E3DFF">
            <w:pPr>
              <w:jc w:val="center"/>
              <w:rPr>
                <w:rFonts w:ascii="Times New Roman" w:hAnsi="Times New Roman" w:cs="Times New Roman"/>
                <w:b/>
                <w:sz w:val="20"/>
                <w:szCs w:val="20"/>
              </w:rPr>
            </w:pPr>
            <w:r w:rsidRPr="006E3DFF">
              <w:rPr>
                <w:rFonts w:ascii="Times New Roman" w:hAnsi="Times New Roman" w:cs="Times New Roman"/>
                <w:b/>
                <w:sz w:val="20"/>
                <w:szCs w:val="20"/>
              </w:rPr>
              <w:t>МОСВ</w:t>
            </w:r>
          </w:p>
        </w:tc>
        <w:tc>
          <w:tcPr>
            <w:tcW w:w="8079" w:type="dxa"/>
            <w:shd w:val="clear" w:color="auto" w:fill="FFFFFF" w:themeFill="background1"/>
            <w:vAlign w:val="center"/>
          </w:tcPr>
          <w:p w:rsidR="006E3DFF" w:rsidRPr="00226954" w:rsidRDefault="006E3DFF" w:rsidP="00287EBE">
            <w:pPr>
              <w:ind w:firstLine="360"/>
              <w:jc w:val="both"/>
              <w:rPr>
                <w:rFonts w:eastAsia="Calibri" w:cstheme="minorHAnsi"/>
                <w:color w:val="333333"/>
              </w:rPr>
            </w:pPr>
            <w:r>
              <w:rPr>
                <w:rFonts w:eastAsia="Calibri" w:cstheme="minorHAnsi"/>
                <w:color w:val="333333"/>
              </w:rPr>
              <w:t xml:space="preserve">Предлагаме да бъде включен текст, които да </w:t>
            </w:r>
            <w:r w:rsidR="00287EBE">
              <w:rPr>
                <w:rFonts w:eastAsia="Calibri" w:cstheme="minorHAnsi"/>
                <w:color w:val="333333"/>
              </w:rPr>
              <w:t>по</w:t>
            </w:r>
            <w:r>
              <w:rPr>
                <w:rFonts w:eastAsia="Calibri" w:cstheme="minorHAnsi"/>
                <w:color w:val="333333"/>
              </w:rPr>
              <w:t xml:space="preserve">яснява, че при промяна на </w:t>
            </w:r>
            <w:r w:rsidRPr="006E3DFF">
              <w:rPr>
                <w:rFonts w:eastAsia="Calibri" w:cstheme="minorHAnsi"/>
                <w:color w:val="333333"/>
              </w:rPr>
              <w:t>заповед</w:t>
            </w:r>
            <w:r>
              <w:rPr>
                <w:rFonts w:eastAsia="Calibri" w:cstheme="minorHAnsi"/>
                <w:color w:val="333333"/>
              </w:rPr>
              <w:t>и</w:t>
            </w:r>
            <w:r w:rsidRPr="006E3DFF">
              <w:rPr>
                <w:rFonts w:eastAsia="Calibri" w:cstheme="minorHAnsi"/>
                <w:color w:val="333333"/>
              </w:rPr>
              <w:t>т</w:t>
            </w:r>
            <w:r>
              <w:rPr>
                <w:rFonts w:eastAsia="Calibri" w:cstheme="minorHAnsi"/>
                <w:color w:val="333333"/>
              </w:rPr>
              <w:t>е</w:t>
            </w:r>
            <w:r w:rsidRPr="006E3DFF">
              <w:rPr>
                <w:rFonts w:eastAsia="Calibri" w:cstheme="minorHAnsi"/>
                <w:color w:val="333333"/>
              </w:rPr>
              <w:t xml:space="preserve"> за обявяване на съответн</w:t>
            </w:r>
            <w:r w:rsidR="00287EBE">
              <w:rPr>
                <w:rFonts w:eastAsia="Calibri" w:cstheme="minorHAnsi"/>
                <w:color w:val="333333"/>
              </w:rPr>
              <w:t>ите</w:t>
            </w:r>
            <w:r w:rsidRPr="006E3DFF">
              <w:rPr>
                <w:rFonts w:eastAsia="Calibri" w:cstheme="minorHAnsi"/>
                <w:color w:val="333333"/>
              </w:rPr>
              <w:t xml:space="preserve"> зон</w:t>
            </w:r>
            <w:r w:rsidR="00287EBE">
              <w:rPr>
                <w:rFonts w:eastAsia="Calibri" w:cstheme="minorHAnsi"/>
                <w:color w:val="333333"/>
              </w:rPr>
              <w:t>и</w:t>
            </w:r>
            <w:r w:rsidRPr="006E3DFF">
              <w:rPr>
                <w:rFonts w:eastAsia="Calibri" w:cstheme="minorHAnsi"/>
                <w:color w:val="333333"/>
              </w:rPr>
              <w:t xml:space="preserve"> от Натура 2000</w:t>
            </w:r>
            <w:r>
              <w:rPr>
                <w:rFonts w:eastAsia="Calibri" w:cstheme="minorHAnsi"/>
                <w:color w:val="333333"/>
              </w:rPr>
              <w:t xml:space="preserve">, въвеждане на нови заповеди или въвеждане на планове за управление на </w:t>
            </w:r>
            <w:r w:rsidR="00287EBE">
              <w:rPr>
                <w:rFonts w:eastAsia="Calibri" w:cstheme="minorHAnsi"/>
                <w:color w:val="333333"/>
              </w:rPr>
              <w:t>на съответните зони интервенцията подлежи на промяна, ако такава се налага.</w:t>
            </w:r>
          </w:p>
        </w:tc>
        <w:tc>
          <w:tcPr>
            <w:tcW w:w="1222" w:type="dxa"/>
            <w:shd w:val="clear" w:color="auto" w:fill="FFFFFF" w:themeFill="background1"/>
            <w:vAlign w:val="center"/>
          </w:tcPr>
          <w:p w:rsidR="006E3DFF" w:rsidRPr="00D50B83" w:rsidRDefault="00D50B83" w:rsidP="006E3DFF">
            <w:pPr>
              <w:rPr>
                <w:rFonts w:cs="Times New Roman"/>
                <w:b/>
              </w:rPr>
            </w:pPr>
            <w:r w:rsidRPr="00D50B83">
              <w:rPr>
                <w:rFonts w:cs="Times New Roman"/>
                <w:b/>
              </w:rPr>
              <w:t xml:space="preserve">Приема се </w:t>
            </w:r>
          </w:p>
        </w:tc>
        <w:tc>
          <w:tcPr>
            <w:tcW w:w="2977" w:type="dxa"/>
            <w:shd w:val="clear" w:color="auto" w:fill="FFFFFF" w:themeFill="background1"/>
            <w:vAlign w:val="center"/>
          </w:tcPr>
          <w:p w:rsidR="006E3DFF" w:rsidRPr="00D50B83" w:rsidRDefault="00D50B83" w:rsidP="00D50B83">
            <w:pPr>
              <w:jc w:val="both"/>
              <w:rPr>
                <w:rFonts w:cs="Times New Roman"/>
                <w:b/>
                <w:bCs/>
              </w:rPr>
            </w:pPr>
            <w:r>
              <w:rPr>
                <w:rFonts w:cs="Times New Roman"/>
                <w:b/>
                <w:bCs/>
              </w:rPr>
              <w:t>Отразено</w:t>
            </w:r>
          </w:p>
        </w:tc>
      </w:tr>
    </w:tbl>
    <w:p w:rsidR="00BC54C6" w:rsidRPr="00234BBE" w:rsidRDefault="00BC54C6">
      <w:pPr>
        <w:rPr>
          <w:lang w:val="ru-RU"/>
        </w:rPr>
      </w:pPr>
    </w:p>
    <w:sectPr w:rsidR="00BC54C6" w:rsidRPr="00234BBE" w:rsidSect="00F719C3">
      <w:footerReference w:type="default" r:id="rId8"/>
      <w:pgSz w:w="15840" w:h="12240" w:orient="landscape"/>
      <w:pgMar w:top="1350" w:right="1417" w:bottom="1440" w:left="1417" w:header="708" w:footer="708" w:gutter="0"/>
      <w:cols w:space="708"/>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48B4" w:rsidRDefault="00A048B4" w:rsidP="00B23128">
      <w:pPr>
        <w:spacing w:after="0" w:line="240" w:lineRule="auto"/>
      </w:pPr>
      <w:r>
        <w:separator/>
      </w:r>
    </w:p>
  </w:endnote>
  <w:endnote w:type="continuationSeparator" w:id="0">
    <w:p w:rsidR="00A048B4" w:rsidRDefault="00A048B4" w:rsidP="00B23128">
      <w:pPr>
        <w:spacing w:after="0" w:line="240" w:lineRule="auto"/>
      </w:pPr>
      <w:r>
        <w:continuationSeparator/>
      </w:r>
    </w:p>
  </w:endnote>
  <w:endnote w:type="continuationNotice" w:id="1">
    <w:p w:rsidR="00A048B4" w:rsidRDefault="00A048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Times New Roman&quot;,&quot;serif&quot;">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0867922"/>
      <w:docPartObj>
        <w:docPartGallery w:val="Page Numbers (Bottom of Page)"/>
        <w:docPartUnique/>
      </w:docPartObj>
    </w:sdtPr>
    <w:sdtEndPr>
      <w:rPr>
        <w:noProof/>
      </w:rPr>
    </w:sdtEndPr>
    <w:sdtContent>
      <w:p w:rsidR="00004402" w:rsidRDefault="00004402">
        <w:pPr>
          <w:pStyle w:val="Footer"/>
          <w:jc w:val="right"/>
        </w:pPr>
        <w:r>
          <w:fldChar w:fldCharType="begin"/>
        </w:r>
        <w:r>
          <w:instrText xml:space="preserve"> PAGE   \* MERGEFORMAT </w:instrText>
        </w:r>
        <w:r>
          <w:fldChar w:fldCharType="separate"/>
        </w:r>
        <w:r w:rsidR="008948ED">
          <w:rPr>
            <w:noProof/>
          </w:rPr>
          <w:t>2</w:t>
        </w:r>
        <w:r>
          <w:rPr>
            <w:noProof/>
          </w:rPr>
          <w:fldChar w:fldCharType="end"/>
        </w:r>
      </w:p>
    </w:sdtContent>
  </w:sdt>
  <w:p w:rsidR="00004402" w:rsidRDefault="0000440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48B4" w:rsidRDefault="00A048B4" w:rsidP="00B23128">
      <w:pPr>
        <w:spacing w:after="0" w:line="240" w:lineRule="auto"/>
      </w:pPr>
      <w:r>
        <w:separator/>
      </w:r>
    </w:p>
  </w:footnote>
  <w:footnote w:type="continuationSeparator" w:id="0">
    <w:p w:rsidR="00A048B4" w:rsidRDefault="00A048B4" w:rsidP="00B23128">
      <w:pPr>
        <w:spacing w:after="0" w:line="240" w:lineRule="auto"/>
      </w:pPr>
      <w:r>
        <w:continuationSeparator/>
      </w:r>
    </w:p>
  </w:footnote>
  <w:footnote w:type="continuationNotice" w:id="1">
    <w:p w:rsidR="00A048B4" w:rsidRDefault="00A048B4">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4pt;height:11.4pt" o:bullet="t">
        <v:imagedata r:id="rId1" o:title="clip_image001"/>
      </v:shape>
    </w:pict>
  </w:numPicBullet>
  <w:abstractNum w:abstractNumId="0" w15:restartNumberingAfterBreak="0">
    <w:nsid w:val="00154988"/>
    <w:multiLevelType w:val="hybridMultilevel"/>
    <w:tmpl w:val="2154E3B0"/>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 w15:restartNumberingAfterBreak="0">
    <w:nsid w:val="004508A6"/>
    <w:multiLevelType w:val="hybridMultilevel"/>
    <w:tmpl w:val="CDD640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06E3900"/>
    <w:multiLevelType w:val="hybridMultilevel"/>
    <w:tmpl w:val="D836362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 w15:restartNumberingAfterBreak="0">
    <w:nsid w:val="03A043BF"/>
    <w:multiLevelType w:val="hybridMultilevel"/>
    <w:tmpl w:val="E174D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3B774B"/>
    <w:multiLevelType w:val="hybridMultilevel"/>
    <w:tmpl w:val="A50C57FC"/>
    <w:lvl w:ilvl="0" w:tplc="BC4C4C72">
      <w:start w:val="1"/>
      <w:numFmt w:val="bullet"/>
      <w:lvlText w:val=""/>
      <w:lvlJc w:val="left"/>
      <w:pPr>
        <w:ind w:left="720" w:hanging="360"/>
      </w:pPr>
      <w:rPr>
        <w:rFonts w:ascii="Symbol" w:hAnsi="Symbol" w:hint="default"/>
      </w:rPr>
    </w:lvl>
    <w:lvl w:ilvl="1" w:tplc="0DEA32CA">
      <w:start w:val="1"/>
      <w:numFmt w:val="bullet"/>
      <w:lvlText w:val="o"/>
      <w:lvlJc w:val="left"/>
      <w:pPr>
        <w:ind w:left="1440" w:hanging="360"/>
      </w:pPr>
      <w:rPr>
        <w:rFonts w:ascii="Courier New" w:hAnsi="Courier New" w:hint="default"/>
      </w:rPr>
    </w:lvl>
    <w:lvl w:ilvl="2" w:tplc="D2082C26">
      <w:start w:val="1"/>
      <w:numFmt w:val="bullet"/>
      <w:lvlText w:val=""/>
      <w:lvlJc w:val="left"/>
      <w:pPr>
        <w:ind w:left="2160" w:hanging="360"/>
      </w:pPr>
      <w:rPr>
        <w:rFonts w:ascii="Wingdings" w:hAnsi="Wingdings" w:hint="default"/>
      </w:rPr>
    </w:lvl>
    <w:lvl w:ilvl="3" w:tplc="01A0D31A">
      <w:start w:val="1"/>
      <w:numFmt w:val="bullet"/>
      <w:lvlText w:val=""/>
      <w:lvlJc w:val="left"/>
      <w:pPr>
        <w:ind w:left="2880" w:hanging="360"/>
      </w:pPr>
      <w:rPr>
        <w:rFonts w:ascii="Symbol" w:hAnsi="Symbol" w:hint="default"/>
      </w:rPr>
    </w:lvl>
    <w:lvl w:ilvl="4" w:tplc="20E40F62">
      <w:start w:val="1"/>
      <w:numFmt w:val="bullet"/>
      <w:lvlText w:val="o"/>
      <w:lvlJc w:val="left"/>
      <w:pPr>
        <w:ind w:left="3600" w:hanging="360"/>
      </w:pPr>
      <w:rPr>
        <w:rFonts w:ascii="Courier New" w:hAnsi="Courier New" w:hint="default"/>
      </w:rPr>
    </w:lvl>
    <w:lvl w:ilvl="5" w:tplc="98FEB418">
      <w:start w:val="1"/>
      <w:numFmt w:val="bullet"/>
      <w:lvlText w:val=""/>
      <w:lvlJc w:val="left"/>
      <w:pPr>
        <w:ind w:left="4320" w:hanging="360"/>
      </w:pPr>
      <w:rPr>
        <w:rFonts w:ascii="Wingdings" w:hAnsi="Wingdings" w:hint="default"/>
      </w:rPr>
    </w:lvl>
    <w:lvl w:ilvl="6" w:tplc="7AD853CC">
      <w:start w:val="1"/>
      <w:numFmt w:val="bullet"/>
      <w:lvlText w:val=""/>
      <w:lvlJc w:val="left"/>
      <w:pPr>
        <w:ind w:left="5040" w:hanging="360"/>
      </w:pPr>
      <w:rPr>
        <w:rFonts w:ascii="Symbol" w:hAnsi="Symbol" w:hint="default"/>
      </w:rPr>
    </w:lvl>
    <w:lvl w:ilvl="7" w:tplc="254ADB32">
      <w:start w:val="1"/>
      <w:numFmt w:val="bullet"/>
      <w:lvlText w:val="o"/>
      <w:lvlJc w:val="left"/>
      <w:pPr>
        <w:ind w:left="5760" w:hanging="360"/>
      </w:pPr>
      <w:rPr>
        <w:rFonts w:ascii="Courier New" w:hAnsi="Courier New" w:hint="default"/>
      </w:rPr>
    </w:lvl>
    <w:lvl w:ilvl="8" w:tplc="85B4F350">
      <w:start w:val="1"/>
      <w:numFmt w:val="bullet"/>
      <w:lvlText w:val=""/>
      <w:lvlJc w:val="left"/>
      <w:pPr>
        <w:ind w:left="6480" w:hanging="360"/>
      </w:pPr>
      <w:rPr>
        <w:rFonts w:ascii="Wingdings" w:hAnsi="Wingdings" w:hint="default"/>
      </w:rPr>
    </w:lvl>
  </w:abstractNum>
  <w:abstractNum w:abstractNumId="5" w15:restartNumberingAfterBreak="0">
    <w:nsid w:val="067A2614"/>
    <w:multiLevelType w:val="hybridMultilevel"/>
    <w:tmpl w:val="FDBE090A"/>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07D05C9E"/>
    <w:multiLevelType w:val="hybridMultilevel"/>
    <w:tmpl w:val="B70CF846"/>
    <w:lvl w:ilvl="0" w:tplc="4F66621A">
      <w:start w:val="1"/>
      <w:numFmt w:val="bullet"/>
      <w:lvlText w:val=""/>
      <w:lvlJc w:val="left"/>
      <w:pPr>
        <w:ind w:left="720" w:hanging="360"/>
      </w:pPr>
      <w:rPr>
        <w:rFonts w:ascii="Symbol" w:hAnsi="Symbol" w:hint="default"/>
      </w:rPr>
    </w:lvl>
    <w:lvl w:ilvl="1" w:tplc="12580A50">
      <w:start w:val="1"/>
      <w:numFmt w:val="bullet"/>
      <w:lvlText w:val="o"/>
      <w:lvlJc w:val="left"/>
      <w:pPr>
        <w:ind w:left="1440" w:hanging="360"/>
      </w:pPr>
      <w:rPr>
        <w:rFonts w:ascii="Courier New" w:hAnsi="Courier New" w:hint="default"/>
      </w:rPr>
    </w:lvl>
    <w:lvl w:ilvl="2" w:tplc="FD728802">
      <w:start w:val="1"/>
      <w:numFmt w:val="bullet"/>
      <w:lvlText w:val=""/>
      <w:lvlJc w:val="left"/>
      <w:pPr>
        <w:ind w:left="2160" w:hanging="360"/>
      </w:pPr>
      <w:rPr>
        <w:rFonts w:ascii="Wingdings" w:hAnsi="Wingdings" w:hint="default"/>
      </w:rPr>
    </w:lvl>
    <w:lvl w:ilvl="3" w:tplc="41583926">
      <w:start w:val="1"/>
      <w:numFmt w:val="bullet"/>
      <w:lvlText w:val=""/>
      <w:lvlJc w:val="left"/>
      <w:pPr>
        <w:ind w:left="2880" w:hanging="360"/>
      </w:pPr>
      <w:rPr>
        <w:rFonts w:ascii="Symbol" w:hAnsi="Symbol" w:hint="default"/>
      </w:rPr>
    </w:lvl>
    <w:lvl w:ilvl="4" w:tplc="E7A2D882">
      <w:start w:val="1"/>
      <w:numFmt w:val="bullet"/>
      <w:lvlText w:val="o"/>
      <w:lvlJc w:val="left"/>
      <w:pPr>
        <w:ind w:left="3600" w:hanging="360"/>
      </w:pPr>
      <w:rPr>
        <w:rFonts w:ascii="Courier New" w:hAnsi="Courier New" w:hint="default"/>
      </w:rPr>
    </w:lvl>
    <w:lvl w:ilvl="5" w:tplc="711A8550">
      <w:start w:val="1"/>
      <w:numFmt w:val="bullet"/>
      <w:lvlText w:val=""/>
      <w:lvlJc w:val="left"/>
      <w:pPr>
        <w:ind w:left="4320" w:hanging="360"/>
      </w:pPr>
      <w:rPr>
        <w:rFonts w:ascii="Wingdings" w:hAnsi="Wingdings" w:hint="default"/>
      </w:rPr>
    </w:lvl>
    <w:lvl w:ilvl="6" w:tplc="E8722464">
      <w:start w:val="1"/>
      <w:numFmt w:val="bullet"/>
      <w:lvlText w:val=""/>
      <w:lvlJc w:val="left"/>
      <w:pPr>
        <w:ind w:left="5040" w:hanging="360"/>
      </w:pPr>
      <w:rPr>
        <w:rFonts w:ascii="Symbol" w:hAnsi="Symbol" w:hint="default"/>
      </w:rPr>
    </w:lvl>
    <w:lvl w:ilvl="7" w:tplc="9B0832F8">
      <w:start w:val="1"/>
      <w:numFmt w:val="bullet"/>
      <w:lvlText w:val="o"/>
      <w:lvlJc w:val="left"/>
      <w:pPr>
        <w:ind w:left="5760" w:hanging="360"/>
      </w:pPr>
      <w:rPr>
        <w:rFonts w:ascii="Courier New" w:hAnsi="Courier New" w:hint="default"/>
      </w:rPr>
    </w:lvl>
    <w:lvl w:ilvl="8" w:tplc="A0B4C5B8">
      <w:start w:val="1"/>
      <w:numFmt w:val="bullet"/>
      <w:lvlText w:val=""/>
      <w:lvlJc w:val="left"/>
      <w:pPr>
        <w:ind w:left="6480" w:hanging="360"/>
      </w:pPr>
      <w:rPr>
        <w:rFonts w:ascii="Wingdings" w:hAnsi="Wingdings" w:hint="default"/>
      </w:rPr>
    </w:lvl>
  </w:abstractNum>
  <w:abstractNum w:abstractNumId="7" w15:restartNumberingAfterBreak="0">
    <w:nsid w:val="0C747CA4"/>
    <w:multiLevelType w:val="hybridMultilevel"/>
    <w:tmpl w:val="C9BCE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0D4385"/>
    <w:multiLevelType w:val="hybridMultilevel"/>
    <w:tmpl w:val="0972D356"/>
    <w:lvl w:ilvl="0" w:tplc="44B2DF74">
      <w:start w:val="1"/>
      <w:numFmt w:val="decimal"/>
      <w:lvlText w:val="%1."/>
      <w:lvlJc w:val="left"/>
      <w:pPr>
        <w:ind w:left="1428" w:hanging="360"/>
      </w:pPr>
      <w:rPr>
        <w:rFonts w:hint="default"/>
        <w:b/>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9" w15:restartNumberingAfterBreak="0">
    <w:nsid w:val="1E7A5B47"/>
    <w:multiLevelType w:val="hybridMultilevel"/>
    <w:tmpl w:val="DEAE63C8"/>
    <w:lvl w:ilvl="0" w:tplc="78D617F4">
      <w:start w:val="1"/>
      <w:numFmt w:val="bullet"/>
      <w:lvlText w:val="-"/>
      <w:lvlJc w:val="left"/>
      <w:pPr>
        <w:ind w:left="720" w:hanging="360"/>
      </w:pPr>
      <w:rPr>
        <w:rFonts w:ascii="&quot;Times New Roman&quot;,&quot;serif&quot;" w:hAnsi="&quot;Times New Roman&quot;,&quot;serif&quot;" w:hint="default"/>
      </w:rPr>
    </w:lvl>
    <w:lvl w:ilvl="1" w:tplc="2AAC8696">
      <w:start w:val="1"/>
      <w:numFmt w:val="bullet"/>
      <w:lvlText w:val="o"/>
      <w:lvlJc w:val="left"/>
      <w:pPr>
        <w:ind w:left="1440" w:hanging="360"/>
      </w:pPr>
      <w:rPr>
        <w:rFonts w:ascii="Courier New" w:hAnsi="Courier New" w:hint="default"/>
      </w:rPr>
    </w:lvl>
    <w:lvl w:ilvl="2" w:tplc="A5F8CCA6">
      <w:start w:val="1"/>
      <w:numFmt w:val="bullet"/>
      <w:lvlText w:val=""/>
      <w:lvlJc w:val="left"/>
      <w:pPr>
        <w:ind w:left="2160" w:hanging="360"/>
      </w:pPr>
      <w:rPr>
        <w:rFonts w:ascii="Wingdings" w:hAnsi="Wingdings" w:hint="default"/>
      </w:rPr>
    </w:lvl>
    <w:lvl w:ilvl="3" w:tplc="B068F386">
      <w:start w:val="1"/>
      <w:numFmt w:val="bullet"/>
      <w:lvlText w:val=""/>
      <w:lvlJc w:val="left"/>
      <w:pPr>
        <w:ind w:left="2880" w:hanging="360"/>
      </w:pPr>
      <w:rPr>
        <w:rFonts w:ascii="Symbol" w:hAnsi="Symbol" w:hint="default"/>
      </w:rPr>
    </w:lvl>
    <w:lvl w:ilvl="4" w:tplc="18B2E0E4">
      <w:start w:val="1"/>
      <w:numFmt w:val="bullet"/>
      <w:lvlText w:val="o"/>
      <w:lvlJc w:val="left"/>
      <w:pPr>
        <w:ind w:left="3600" w:hanging="360"/>
      </w:pPr>
      <w:rPr>
        <w:rFonts w:ascii="Courier New" w:hAnsi="Courier New" w:hint="default"/>
      </w:rPr>
    </w:lvl>
    <w:lvl w:ilvl="5" w:tplc="4CBE6C66">
      <w:start w:val="1"/>
      <w:numFmt w:val="bullet"/>
      <w:lvlText w:val=""/>
      <w:lvlJc w:val="left"/>
      <w:pPr>
        <w:ind w:left="4320" w:hanging="360"/>
      </w:pPr>
      <w:rPr>
        <w:rFonts w:ascii="Wingdings" w:hAnsi="Wingdings" w:hint="default"/>
      </w:rPr>
    </w:lvl>
    <w:lvl w:ilvl="6" w:tplc="E7789796">
      <w:start w:val="1"/>
      <w:numFmt w:val="bullet"/>
      <w:lvlText w:val=""/>
      <w:lvlJc w:val="left"/>
      <w:pPr>
        <w:ind w:left="5040" w:hanging="360"/>
      </w:pPr>
      <w:rPr>
        <w:rFonts w:ascii="Symbol" w:hAnsi="Symbol" w:hint="default"/>
      </w:rPr>
    </w:lvl>
    <w:lvl w:ilvl="7" w:tplc="BBC2A0EE">
      <w:start w:val="1"/>
      <w:numFmt w:val="bullet"/>
      <w:lvlText w:val="o"/>
      <w:lvlJc w:val="left"/>
      <w:pPr>
        <w:ind w:left="5760" w:hanging="360"/>
      </w:pPr>
      <w:rPr>
        <w:rFonts w:ascii="Courier New" w:hAnsi="Courier New" w:hint="default"/>
      </w:rPr>
    </w:lvl>
    <w:lvl w:ilvl="8" w:tplc="38B29526">
      <w:start w:val="1"/>
      <w:numFmt w:val="bullet"/>
      <w:lvlText w:val=""/>
      <w:lvlJc w:val="left"/>
      <w:pPr>
        <w:ind w:left="6480" w:hanging="360"/>
      </w:pPr>
      <w:rPr>
        <w:rFonts w:ascii="Wingdings" w:hAnsi="Wingdings" w:hint="default"/>
      </w:rPr>
    </w:lvl>
  </w:abstractNum>
  <w:abstractNum w:abstractNumId="10" w15:restartNumberingAfterBreak="0">
    <w:nsid w:val="21A6153C"/>
    <w:multiLevelType w:val="hybridMultilevel"/>
    <w:tmpl w:val="D99C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0A501F"/>
    <w:multiLevelType w:val="hybridMultilevel"/>
    <w:tmpl w:val="DCCE8F5C"/>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2" w15:restartNumberingAfterBreak="0">
    <w:nsid w:val="2B6746BF"/>
    <w:multiLevelType w:val="hybridMultilevel"/>
    <w:tmpl w:val="BEE27E2E"/>
    <w:lvl w:ilvl="0" w:tplc="1A408CBA">
      <w:start w:val="3"/>
      <w:numFmt w:val="decimal"/>
      <w:lvlText w:val="%1."/>
      <w:lvlJc w:val="left"/>
      <w:pPr>
        <w:ind w:left="720" w:hanging="360"/>
      </w:pPr>
    </w:lvl>
    <w:lvl w:ilvl="1" w:tplc="5000A4B4">
      <w:start w:val="1"/>
      <w:numFmt w:val="lowerLetter"/>
      <w:lvlText w:val="%2."/>
      <w:lvlJc w:val="left"/>
      <w:pPr>
        <w:ind w:left="1440" w:hanging="360"/>
      </w:pPr>
    </w:lvl>
    <w:lvl w:ilvl="2" w:tplc="3222B590">
      <w:start w:val="1"/>
      <w:numFmt w:val="lowerRoman"/>
      <w:lvlText w:val="%3."/>
      <w:lvlJc w:val="right"/>
      <w:pPr>
        <w:ind w:left="2160" w:hanging="180"/>
      </w:pPr>
    </w:lvl>
    <w:lvl w:ilvl="3" w:tplc="DD4C5880">
      <w:start w:val="1"/>
      <w:numFmt w:val="decimal"/>
      <w:lvlText w:val="%4."/>
      <w:lvlJc w:val="left"/>
      <w:pPr>
        <w:ind w:left="2880" w:hanging="360"/>
      </w:pPr>
    </w:lvl>
    <w:lvl w:ilvl="4" w:tplc="A4086A50">
      <w:start w:val="1"/>
      <w:numFmt w:val="lowerLetter"/>
      <w:lvlText w:val="%5."/>
      <w:lvlJc w:val="left"/>
      <w:pPr>
        <w:ind w:left="3600" w:hanging="360"/>
      </w:pPr>
    </w:lvl>
    <w:lvl w:ilvl="5" w:tplc="0BC278A0">
      <w:start w:val="1"/>
      <w:numFmt w:val="lowerRoman"/>
      <w:lvlText w:val="%6."/>
      <w:lvlJc w:val="right"/>
      <w:pPr>
        <w:ind w:left="4320" w:hanging="180"/>
      </w:pPr>
    </w:lvl>
    <w:lvl w:ilvl="6" w:tplc="1AE08C54">
      <w:start w:val="1"/>
      <w:numFmt w:val="decimal"/>
      <w:lvlText w:val="%7."/>
      <w:lvlJc w:val="left"/>
      <w:pPr>
        <w:ind w:left="5040" w:hanging="360"/>
      </w:pPr>
    </w:lvl>
    <w:lvl w:ilvl="7" w:tplc="DDE64BBA">
      <w:start w:val="1"/>
      <w:numFmt w:val="lowerLetter"/>
      <w:lvlText w:val="%8."/>
      <w:lvlJc w:val="left"/>
      <w:pPr>
        <w:ind w:left="5760" w:hanging="360"/>
      </w:pPr>
    </w:lvl>
    <w:lvl w:ilvl="8" w:tplc="74347E72">
      <w:start w:val="1"/>
      <w:numFmt w:val="lowerRoman"/>
      <w:lvlText w:val="%9."/>
      <w:lvlJc w:val="right"/>
      <w:pPr>
        <w:ind w:left="6480" w:hanging="180"/>
      </w:pPr>
    </w:lvl>
  </w:abstractNum>
  <w:abstractNum w:abstractNumId="13" w15:restartNumberingAfterBreak="0">
    <w:nsid w:val="2CD35265"/>
    <w:multiLevelType w:val="hybridMultilevel"/>
    <w:tmpl w:val="7AA0A9E4"/>
    <w:lvl w:ilvl="0" w:tplc="02FAA8FE">
      <w:start w:val="1"/>
      <w:numFmt w:val="decimal"/>
      <w:lvlText w:val="%1."/>
      <w:lvlJc w:val="left"/>
      <w:pPr>
        <w:ind w:left="720" w:hanging="360"/>
      </w:pPr>
    </w:lvl>
    <w:lvl w:ilvl="1" w:tplc="B3F40DD4">
      <w:start w:val="1"/>
      <w:numFmt w:val="lowerLetter"/>
      <w:lvlText w:val="%2."/>
      <w:lvlJc w:val="left"/>
      <w:pPr>
        <w:ind w:left="1440" w:hanging="360"/>
      </w:pPr>
    </w:lvl>
    <w:lvl w:ilvl="2" w:tplc="E9CE0216">
      <w:start w:val="1"/>
      <w:numFmt w:val="lowerRoman"/>
      <w:lvlText w:val="%3."/>
      <w:lvlJc w:val="right"/>
      <w:pPr>
        <w:ind w:left="2160" w:hanging="180"/>
      </w:pPr>
    </w:lvl>
    <w:lvl w:ilvl="3" w:tplc="84F8A362">
      <w:start w:val="1"/>
      <w:numFmt w:val="decimal"/>
      <w:lvlText w:val="%4."/>
      <w:lvlJc w:val="left"/>
      <w:pPr>
        <w:ind w:left="2880" w:hanging="360"/>
      </w:pPr>
    </w:lvl>
    <w:lvl w:ilvl="4" w:tplc="7C60ED3A">
      <w:start w:val="1"/>
      <w:numFmt w:val="lowerLetter"/>
      <w:lvlText w:val="%5."/>
      <w:lvlJc w:val="left"/>
      <w:pPr>
        <w:ind w:left="3600" w:hanging="360"/>
      </w:pPr>
    </w:lvl>
    <w:lvl w:ilvl="5" w:tplc="78E8EA00">
      <w:start w:val="1"/>
      <w:numFmt w:val="lowerRoman"/>
      <w:lvlText w:val="%6."/>
      <w:lvlJc w:val="right"/>
      <w:pPr>
        <w:ind w:left="4320" w:hanging="180"/>
      </w:pPr>
    </w:lvl>
    <w:lvl w:ilvl="6" w:tplc="83AE2374">
      <w:start w:val="1"/>
      <w:numFmt w:val="decimal"/>
      <w:lvlText w:val="%7."/>
      <w:lvlJc w:val="left"/>
      <w:pPr>
        <w:ind w:left="5040" w:hanging="360"/>
      </w:pPr>
    </w:lvl>
    <w:lvl w:ilvl="7" w:tplc="71B6E02E">
      <w:start w:val="1"/>
      <w:numFmt w:val="lowerLetter"/>
      <w:lvlText w:val="%8."/>
      <w:lvlJc w:val="left"/>
      <w:pPr>
        <w:ind w:left="5760" w:hanging="360"/>
      </w:pPr>
    </w:lvl>
    <w:lvl w:ilvl="8" w:tplc="FC784EDC">
      <w:start w:val="1"/>
      <w:numFmt w:val="lowerRoman"/>
      <w:lvlText w:val="%9."/>
      <w:lvlJc w:val="right"/>
      <w:pPr>
        <w:ind w:left="6480" w:hanging="180"/>
      </w:pPr>
    </w:lvl>
  </w:abstractNum>
  <w:abstractNum w:abstractNumId="14" w15:restartNumberingAfterBreak="0">
    <w:nsid w:val="2DD50931"/>
    <w:multiLevelType w:val="hybridMultilevel"/>
    <w:tmpl w:val="39ACEFA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E7B4EDB"/>
    <w:multiLevelType w:val="hybridMultilevel"/>
    <w:tmpl w:val="E4C85042"/>
    <w:lvl w:ilvl="0" w:tplc="5008A036">
      <w:start w:val="8"/>
      <w:numFmt w:val="decimal"/>
      <w:lvlText w:val="%1."/>
      <w:lvlJc w:val="left"/>
      <w:pPr>
        <w:ind w:left="720" w:hanging="360"/>
      </w:pPr>
    </w:lvl>
    <w:lvl w:ilvl="1" w:tplc="D4F2E734">
      <w:start w:val="1"/>
      <w:numFmt w:val="lowerLetter"/>
      <w:lvlText w:val="%2."/>
      <w:lvlJc w:val="left"/>
      <w:pPr>
        <w:ind w:left="1440" w:hanging="360"/>
      </w:pPr>
    </w:lvl>
    <w:lvl w:ilvl="2" w:tplc="329AC850">
      <w:start w:val="1"/>
      <w:numFmt w:val="lowerRoman"/>
      <w:lvlText w:val="%3."/>
      <w:lvlJc w:val="right"/>
      <w:pPr>
        <w:ind w:left="2160" w:hanging="180"/>
      </w:pPr>
    </w:lvl>
    <w:lvl w:ilvl="3" w:tplc="351003A8">
      <w:start w:val="1"/>
      <w:numFmt w:val="decimal"/>
      <w:lvlText w:val="%4."/>
      <w:lvlJc w:val="left"/>
      <w:pPr>
        <w:ind w:left="2880" w:hanging="360"/>
      </w:pPr>
    </w:lvl>
    <w:lvl w:ilvl="4" w:tplc="BA6EA08C">
      <w:start w:val="1"/>
      <w:numFmt w:val="lowerLetter"/>
      <w:lvlText w:val="%5."/>
      <w:lvlJc w:val="left"/>
      <w:pPr>
        <w:ind w:left="3600" w:hanging="360"/>
      </w:pPr>
    </w:lvl>
    <w:lvl w:ilvl="5" w:tplc="C16A7614">
      <w:start w:val="1"/>
      <w:numFmt w:val="lowerRoman"/>
      <w:lvlText w:val="%6."/>
      <w:lvlJc w:val="right"/>
      <w:pPr>
        <w:ind w:left="4320" w:hanging="180"/>
      </w:pPr>
    </w:lvl>
    <w:lvl w:ilvl="6" w:tplc="81867BE4">
      <w:start w:val="1"/>
      <w:numFmt w:val="decimal"/>
      <w:lvlText w:val="%7."/>
      <w:lvlJc w:val="left"/>
      <w:pPr>
        <w:ind w:left="5040" w:hanging="360"/>
      </w:pPr>
    </w:lvl>
    <w:lvl w:ilvl="7" w:tplc="6AF83872">
      <w:start w:val="1"/>
      <w:numFmt w:val="lowerLetter"/>
      <w:lvlText w:val="%8."/>
      <w:lvlJc w:val="left"/>
      <w:pPr>
        <w:ind w:left="5760" w:hanging="360"/>
      </w:pPr>
    </w:lvl>
    <w:lvl w:ilvl="8" w:tplc="C2222D02">
      <w:start w:val="1"/>
      <w:numFmt w:val="lowerRoman"/>
      <w:lvlText w:val="%9."/>
      <w:lvlJc w:val="right"/>
      <w:pPr>
        <w:ind w:left="6480" w:hanging="180"/>
      </w:pPr>
    </w:lvl>
  </w:abstractNum>
  <w:abstractNum w:abstractNumId="16" w15:restartNumberingAfterBreak="0">
    <w:nsid w:val="300602C2"/>
    <w:multiLevelType w:val="hybridMultilevel"/>
    <w:tmpl w:val="07546580"/>
    <w:lvl w:ilvl="0" w:tplc="389AEAAA">
      <w:start w:val="7"/>
      <w:numFmt w:val="decimal"/>
      <w:lvlText w:val="%1."/>
      <w:lvlJc w:val="left"/>
      <w:pPr>
        <w:ind w:left="720" w:hanging="360"/>
      </w:pPr>
    </w:lvl>
    <w:lvl w:ilvl="1" w:tplc="01545A6C">
      <w:start w:val="1"/>
      <w:numFmt w:val="lowerLetter"/>
      <w:lvlText w:val="%2."/>
      <w:lvlJc w:val="left"/>
      <w:pPr>
        <w:ind w:left="1440" w:hanging="360"/>
      </w:pPr>
    </w:lvl>
    <w:lvl w:ilvl="2" w:tplc="3DF68570">
      <w:start w:val="1"/>
      <w:numFmt w:val="lowerRoman"/>
      <w:lvlText w:val="%3."/>
      <w:lvlJc w:val="right"/>
      <w:pPr>
        <w:ind w:left="2160" w:hanging="180"/>
      </w:pPr>
    </w:lvl>
    <w:lvl w:ilvl="3" w:tplc="8EBAF590">
      <w:start w:val="1"/>
      <w:numFmt w:val="decimal"/>
      <w:lvlText w:val="%4."/>
      <w:lvlJc w:val="left"/>
      <w:pPr>
        <w:ind w:left="2880" w:hanging="360"/>
      </w:pPr>
    </w:lvl>
    <w:lvl w:ilvl="4" w:tplc="2CD2C3EE">
      <w:start w:val="1"/>
      <w:numFmt w:val="lowerLetter"/>
      <w:lvlText w:val="%5."/>
      <w:lvlJc w:val="left"/>
      <w:pPr>
        <w:ind w:left="3600" w:hanging="360"/>
      </w:pPr>
    </w:lvl>
    <w:lvl w:ilvl="5" w:tplc="F72634F2">
      <w:start w:val="1"/>
      <w:numFmt w:val="lowerRoman"/>
      <w:lvlText w:val="%6."/>
      <w:lvlJc w:val="right"/>
      <w:pPr>
        <w:ind w:left="4320" w:hanging="180"/>
      </w:pPr>
    </w:lvl>
    <w:lvl w:ilvl="6" w:tplc="B09CF7E6">
      <w:start w:val="1"/>
      <w:numFmt w:val="decimal"/>
      <w:lvlText w:val="%7."/>
      <w:lvlJc w:val="left"/>
      <w:pPr>
        <w:ind w:left="5040" w:hanging="360"/>
      </w:pPr>
    </w:lvl>
    <w:lvl w:ilvl="7" w:tplc="BCB289AE">
      <w:start w:val="1"/>
      <w:numFmt w:val="lowerLetter"/>
      <w:lvlText w:val="%8."/>
      <w:lvlJc w:val="left"/>
      <w:pPr>
        <w:ind w:left="5760" w:hanging="360"/>
      </w:pPr>
    </w:lvl>
    <w:lvl w:ilvl="8" w:tplc="5DD07100">
      <w:start w:val="1"/>
      <w:numFmt w:val="lowerRoman"/>
      <w:lvlText w:val="%9."/>
      <w:lvlJc w:val="right"/>
      <w:pPr>
        <w:ind w:left="6480" w:hanging="180"/>
      </w:pPr>
    </w:lvl>
  </w:abstractNum>
  <w:abstractNum w:abstractNumId="17" w15:restartNumberingAfterBreak="0">
    <w:nsid w:val="358566AF"/>
    <w:multiLevelType w:val="hybridMultilevel"/>
    <w:tmpl w:val="C36446DC"/>
    <w:lvl w:ilvl="0" w:tplc="1B10872A">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36714C80"/>
    <w:multiLevelType w:val="hybridMultilevel"/>
    <w:tmpl w:val="24563952"/>
    <w:lvl w:ilvl="0" w:tplc="5D28413C">
      <w:start w:val="5"/>
      <w:numFmt w:val="decimal"/>
      <w:lvlText w:val="%1."/>
      <w:lvlJc w:val="left"/>
      <w:pPr>
        <w:ind w:left="720" w:hanging="360"/>
      </w:pPr>
    </w:lvl>
    <w:lvl w:ilvl="1" w:tplc="FC0619D6">
      <w:start w:val="1"/>
      <w:numFmt w:val="lowerLetter"/>
      <w:lvlText w:val="%2."/>
      <w:lvlJc w:val="left"/>
      <w:pPr>
        <w:ind w:left="1440" w:hanging="360"/>
      </w:pPr>
    </w:lvl>
    <w:lvl w:ilvl="2" w:tplc="8820B084">
      <w:start w:val="1"/>
      <w:numFmt w:val="lowerRoman"/>
      <w:lvlText w:val="%3."/>
      <w:lvlJc w:val="right"/>
      <w:pPr>
        <w:ind w:left="2160" w:hanging="180"/>
      </w:pPr>
    </w:lvl>
    <w:lvl w:ilvl="3" w:tplc="619C186C">
      <w:start w:val="1"/>
      <w:numFmt w:val="decimal"/>
      <w:lvlText w:val="%4."/>
      <w:lvlJc w:val="left"/>
      <w:pPr>
        <w:ind w:left="2880" w:hanging="360"/>
      </w:pPr>
    </w:lvl>
    <w:lvl w:ilvl="4" w:tplc="26AE60B6">
      <w:start w:val="1"/>
      <w:numFmt w:val="lowerLetter"/>
      <w:lvlText w:val="%5."/>
      <w:lvlJc w:val="left"/>
      <w:pPr>
        <w:ind w:left="3600" w:hanging="360"/>
      </w:pPr>
    </w:lvl>
    <w:lvl w:ilvl="5" w:tplc="8FB6D70C">
      <w:start w:val="1"/>
      <w:numFmt w:val="lowerRoman"/>
      <w:lvlText w:val="%6."/>
      <w:lvlJc w:val="right"/>
      <w:pPr>
        <w:ind w:left="4320" w:hanging="180"/>
      </w:pPr>
    </w:lvl>
    <w:lvl w:ilvl="6" w:tplc="69902CA4">
      <w:start w:val="1"/>
      <w:numFmt w:val="decimal"/>
      <w:lvlText w:val="%7."/>
      <w:lvlJc w:val="left"/>
      <w:pPr>
        <w:ind w:left="5040" w:hanging="360"/>
      </w:pPr>
    </w:lvl>
    <w:lvl w:ilvl="7" w:tplc="043CD46A">
      <w:start w:val="1"/>
      <w:numFmt w:val="lowerLetter"/>
      <w:lvlText w:val="%8."/>
      <w:lvlJc w:val="left"/>
      <w:pPr>
        <w:ind w:left="5760" w:hanging="360"/>
      </w:pPr>
    </w:lvl>
    <w:lvl w:ilvl="8" w:tplc="780CC74E">
      <w:start w:val="1"/>
      <w:numFmt w:val="lowerRoman"/>
      <w:lvlText w:val="%9."/>
      <w:lvlJc w:val="right"/>
      <w:pPr>
        <w:ind w:left="6480" w:hanging="180"/>
      </w:pPr>
    </w:lvl>
  </w:abstractNum>
  <w:abstractNum w:abstractNumId="19" w15:restartNumberingAfterBreak="0">
    <w:nsid w:val="36B458CF"/>
    <w:multiLevelType w:val="hybridMultilevel"/>
    <w:tmpl w:val="7B083D7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9C04587"/>
    <w:multiLevelType w:val="hybridMultilevel"/>
    <w:tmpl w:val="7B083D7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3D7A28D3"/>
    <w:multiLevelType w:val="hybridMultilevel"/>
    <w:tmpl w:val="62F83032"/>
    <w:lvl w:ilvl="0" w:tplc="0008A6E6">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3E340F22"/>
    <w:multiLevelType w:val="hybridMultilevel"/>
    <w:tmpl w:val="C1B0046A"/>
    <w:lvl w:ilvl="0" w:tplc="DA8013FA">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3" w15:restartNumberingAfterBreak="0">
    <w:nsid w:val="3E9469F9"/>
    <w:multiLevelType w:val="hybridMultilevel"/>
    <w:tmpl w:val="A71421C6"/>
    <w:lvl w:ilvl="0" w:tplc="0A2228E0">
      <w:start w:val="1"/>
      <w:numFmt w:val="decimal"/>
      <w:lvlText w:val="%1."/>
      <w:lvlJc w:val="left"/>
      <w:pPr>
        <w:ind w:left="720" w:hanging="360"/>
      </w:pPr>
    </w:lvl>
    <w:lvl w:ilvl="1" w:tplc="64C2DF62">
      <w:start w:val="1"/>
      <w:numFmt w:val="lowerLetter"/>
      <w:lvlText w:val="%2."/>
      <w:lvlJc w:val="left"/>
      <w:pPr>
        <w:ind w:left="1440" w:hanging="360"/>
      </w:pPr>
    </w:lvl>
    <w:lvl w:ilvl="2" w:tplc="5BAE8B5C">
      <w:start w:val="1"/>
      <w:numFmt w:val="lowerRoman"/>
      <w:lvlText w:val="%3."/>
      <w:lvlJc w:val="right"/>
      <w:pPr>
        <w:ind w:left="2160" w:hanging="180"/>
      </w:pPr>
    </w:lvl>
    <w:lvl w:ilvl="3" w:tplc="B76C27A4">
      <w:start w:val="1"/>
      <w:numFmt w:val="decimal"/>
      <w:lvlText w:val="%4."/>
      <w:lvlJc w:val="left"/>
      <w:pPr>
        <w:ind w:left="2880" w:hanging="360"/>
      </w:pPr>
    </w:lvl>
    <w:lvl w:ilvl="4" w:tplc="17F6A116">
      <w:start w:val="1"/>
      <w:numFmt w:val="lowerLetter"/>
      <w:lvlText w:val="%5."/>
      <w:lvlJc w:val="left"/>
      <w:pPr>
        <w:ind w:left="3600" w:hanging="360"/>
      </w:pPr>
    </w:lvl>
    <w:lvl w:ilvl="5" w:tplc="727ED1E6">
      <w:start w:val="1"/>
      <w:numFmt w:val="lowerRoman"/>
      <w:lvlText w:val="%6."/>
      <w:lvlJc w:val="right"/>
      <w:pPr>
        <w:ind w:left="4320" w:hanging="180"/>
      </w:pPr>
    </w:lvl>
    <w:lvl w:ilvl="6" w:tplc="0E90EACC">
      <w:start w:val="1"/>
      <w:numFmt w:val="decimal"/>
      <w:lvlText w:val="%7."/>
      <w:lvlJc w:val="left"/>
      <w:pPr>
        <w:ind w:left="5040" w:hanging="360"/>
      </w:pPr>
    </w:lvl>
    <w:lvl w:ilvl="7" w:tplc="47D8BAC4">
      <w:start w:val="1"/>
      <w:numFmt w:val="lowerLetter"/>
      <w:lvlText w:val="%8."/>
      <w:lvlJc w:val="left"/>
      <w:pPr>
        <w:ind w:left="5760" w:hanging="360"/>
      </w:pPr>
    </w:lvl>
    <w:lvl w:ilvl="8" w:tplc="AA26004C">
      <w:start w:val="1"/>
      <w:numFmt w:val="lowerRoman"/>
      <w:lvlText w:val="%9."/>
      <w:lvlJc w:val="right"/>
      <w:pPr>
        <w:ind w:left="6480" w:hanging="180"/>
      </w:pPr>
    </w:lvl>
  </w:abstractNum>
  <w:abstractNum w:abstractNumId="24" w15:restartNumberingAfterBreak="0">
    <w:nsid w:val="3EDC4971"/>
    <w:multiLevelType w:val="hybridMultilevel"/>
    <w:tmpl w:val="FA4CEBDC"/>
    <w:lvl w:ilvl="0" w:tplc="0409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5" w15:restartNumberingAfterBreak="0">
    <w:nsid w:val="42A56BD3"/>
    <w:multiLevelType w:val="hybridMultilevel"/>
    <w:tmpl w:val="D0D0769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43A96A98"/>
    <w:multiLevelType w:val="hybridMultilevel"/>
    <w:tmpl w:val="1FE6FB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46363F63"/>
    <w:multiLevelType w:val="hybridMultilevel"/>
    <w:tmpl w:val="07E8B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925327"/>
    <w:multiLevelType w:val="hybridMultilevel"/>
    <w:tmpl w:val="DD4E83A0"/>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9" w15:restartNumberingAfterBreak="0">
    <w:nsid w:val="49A75617"/>
    <w:multiLevelType w:val="hybridMultilevel"/>
    <w:tmpl w:val="24B0D6E4"/>
    <w:lvl w:ilvl="0" w:tplc="04020001">
      <w:start w:val="1"/>
      <w:numFmt w:val="bullet"/>
      <w:lvlText w:val=""/>
      <w:lvlJc w:val="left"/>
      <w:pPr>
        <w:ind w:left="1288" w:hanging="360"/>
      </w:pPr>
      <w:rPr>
        <w:rFonts w:ascii="Symbol" w:hAnsi="Symbol" w:hint="default"/>
      </w:rPr>
    </w:lvl>
    <w:lvl w:ilvl="1" w:tplc="04020003" w:tentative="1">
      <w:start w:val="1"/>
      <w:numFmt w:val="bullet"/>
      <w:lvlText w:val="o"/>
      <w:lvlJc w:val="left"/>
      <w:pPr>
        <w:ind w:left="2008" w:hanging="360"/>
      </w:pPr>
      <w:rPr>
        <w:rFonts w:ascii="Courier New" w:hAnsi="Courier New" w:cs="Courier New" w:hint="default"/>
      </w:rPr>
    </w:lvl>
    <w:lvl w:ilvl="2" w:tplc="04020005" w:tentative="1">
      <w:start w:val="1"/>
      <w:numFmt w:val="bullet"/>
      <w:lvlText w:val=""/>
      <w:lvlJc w:val="left"/>
      <w:pPr>
        <w:ind w:left="2728" w:hanging="360"/>
      </w:pPr>
      <w:rPr>
        <w:rFonts w:ascii="Wingdings" w:hAnsi="Wingdings" w:hint="default"/>
      </w:rPr>
    </w:lvl>
    <w:lvl w:ilvl="3" w:tplc="04020001" w:tentative="1">
      <w:start w:val="1"/>
      <w:numFmt w:val="bullet"/>
      <w:lvlText w:val=""/>
      <w:lvlJc w:val="left"/>
      <w:pPr>
        <w:ind w:left="3448" w:hanging="360"/>
      </w:pPr>
      <w:rPr>
        <w:rFonts w:ascii="Symbol" w:hAnsi="Symbol" w:hint="default"/>
      </w:rPr>
    </w:lvl>
    <w:lvl w:ilvl="4" w:tplc="04020003" w:tentative="1">
      <w:start w:val="1"/>
      <w:numFmt w:val="bullet"/>
      <w:lvlText w:val="o"/>
      <w:lvlJc w:val="left"/>
      <w:pPr>
        <w:ind w:left="4168" w:hanging="360"/>
      </w:pPr>
      <w:rPr>
        <w:rFonts w:ascii="Courier New" w:hAnsi="Courier New" w:cs="Courier New" w:hint="default"/>
      </w:rPr>
    </w:lvl>
    <w:lvl w:ilvl="5" w:tplc="04020005" w:tentative="1">
      <w:start w:val="1"/>
      <w:numFmt w:val="bullet"/>
      <w:lvlText w:val=""/>
      <w:lvlJc w:val="left"/>
      <w:pPr>
        <w:ind w:left="4888" w:hanging="360"/>
      </w:pPr>
      <w:rPr>
        <w:rFonts w:ascii="Wingdings" w:hAnsi="Wingdings" w:hint="default"/>
      </w:rPr>
    </w:lvl>
    <w:lvl w:ilvl="6" w:tplc="04020001" w:tentative="1">
      <w:start w:val="1"/>
      <w:numFmt w:val="bullet"/>
      <w:lvlText w:val=""/>
      <w:lvlJc w:val="left"/>
      <w:pPr>
        <w:ind w:left="5608" w:hanging="360"/>
      </w:pPr>
      <w:rPr>
        <w:rFonts w:ascii="Symbol" w:hAnsi="Symbol" w:hint="default"/>
      </w:rPr>
    </w:lvl>
    <w:lvl w:ilvl="7" w:tplc="04020003" w:tentative="1">
      <w:start w:val="1"/>
      <w:numFmt w:val="bullet"/>
      <w:lvlText w:val="o"/>
      <w:lvlJc w:val="left"/>
      <w:pPr>
        <w:ind w:left="6328" w:hanging="360"/>
      </w:pPr>
      <w:rPr>
        <w:rFonts w:ascii="Courier New" w:hAnsi="Courier New" w:cs="Courier New" w:hint="default"/>
      </w:rPr>
    </w:lvl>
    <w:lvl w:ilvl="8" w:tplc="04020005" w:tentative="1">
      <w:start w:val="1"/>
      <w:numFmt w:val="bullet"/>
      <w:lvlText w:val=""/>
      <w:lvlJc w:val="left"/>
      <w:pPr>
        <w:ind w:left="7048" w:hanging="360"/>
      </w:pPr>
      <w:rPr>
        <w:rFonts w:ascii="Wingdings" w:hAnsi="Wingdings" w:hint="default"/>
      </w:rPr>
    </w:lvl>
  </w:abstractNum>
  <w:abstractNum w:abstractNumId="30" w15:restartNumberingAfterBreak="0">
    <w:nsid w:val="4C214864"/>
    <w:multiLevelType w:val="hybridMultilevel"/>
    <w:tmpl w:val="0BD0A860"/>
    <w:lvl w:ilvl="0" w:tplc="D5BE6158">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5418526A"/>
    <w:multiLevelType w:val="hybridMultilevel"/>
    <w:tmpl w:val="1854B634"/>
    <w:lvl w:ilvl="0" w:tplc="020036F8">
      <w:numFmt w:val="bullet"/>
      <w:lvlText w:val="-"/>
      <w:lvlJc w:val="left"/>
      <w:pPr>
        <w:ind w:left="1080" w:hanging="360"/>
      </w:pPr>
      <w:rPr>
        <w:rFonts w:ascii="Calibri" w:eastAsia="Calibri" w:hAnsi="Calibri" w:cs="Calibri"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2" w15:restartNumberingAfterBreak="0">
    <w:nsid w:val="54AC18C7"/>
    <w:multiLevelType w:val="hybridMultilevel"/>
    <w:tmpl w:val="F3CC7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84B00C9"/>
    <w:multiLevelType w:val="hybridMultilevel"/>
    <w:tmpl w:val="8416E730"/>
    <w:lvl w:ilvl="0" w:tplc="9A705322">
      <w:start w:val="8"/>
      <w:numFmt w:val="decimal"/>
      <w:lvlText w:val="%1."/>
      <w:lvlJc w:val="left"/>
      <w:pPr>
        <w:ind w:left="720" w:hanging="360"/>
      </w:pPr>
    </w:lvl>
    <w:lvl w:ilvl="1" w:tplc="DA66120C">
      <w:start w:val="1"/>
      <w:numFmt w:val="lowerLetter"/>
      <w:lvlText w:val="%2."/>
      <w:lvlJc w:val="left"/>
      <w:pPr>
        <w:ind w:left="1440" w:hanging="360"/>
      </w:pPr>
    </w:lvl>
    <w:lvl w:ilvl="2" w:tplc="9D8C81AC">
      <w:start w:val="1"/>
      <w:numFmt w:val="lowerRoman"/>
      <w:lvlText w:val="%3."/>
      <w:lvlJc w:val="right"/>
      <w:pPr>
        <w:ind w:left="2160" w:hanging="180"/>
      </w:pPr>
    </w:lvl>
    <w:lvl w:ilvl="3" w:tplc="3950422E">
      <w:start w:val="1"/>
      <w:numFmt w:val="decimal"/>
      <w:lvlText w:val="%4."/>
      <w:lvlJc w:val="left"/>
      <w:pPr>
        <w:ind w:left="2880" w:hanging="360"/>
      </w:pPr>
    </w:lvl>
    <w:lvl w:ilvl="4" w:tplc="4BD6C6AA">
      <w:start w:val="1"/>
      <w:numFmt w:val="lowerLetter"/>
      <w:lvlText w:val="%5."/>
      <w:lvlJc w:val="left"/>
      <w:pPr>
        <w:ind w:left="3600" w:hanging="360"/>
      </w:pPr>
    </w:lvl>
    <w:lvl w:ilvl="5" w:tplc="1054C382">
      <w:start w:val="1"/>
      <w:numFmt w:val="lowerRoman"/>
      <w:lvlText w:val="%6."/>
      <w:lvlJc w:val="right"/>
      <w:pPr>
        <w:ind w:left="4320" w:hanging="180"/>
      </w:pPr>
    </w:lvl>
    <w:lvl w:ilvl="6" w:tplc="0B18F75C">
      <w:start w:val="1"/>
      <w:numFmt w:val="decimal"/>
      <w:lvlText w:val="%7."/>
      <w:lvlJc w:val="left"/>
      <w:pPr>
        <w:ind w:left="5040" w:hanging="360"/>
      </w:pPr>
    </w:lvl>
    <w:lvl w:ilvl="7" w:tplc="04D82B02">
      <w:start w:val="1"/>
      <w:numFmt w:val="lowerLetter"/>
      <w:lvlText w:val="%8."/>
      <w:lvlJc w:val="left"/>
      <w:pPr>
        <w:ind w:left="5760" w:hanging="360"/>
      </w:pPr>
    </w:lvl>
    <w:lvl w:ilvl="8" w:tplc="30CA057C">
      <w:start w:val="1"/>
      <w:numFmt w:val="lowerRoman"/>
      <w:lvlText w:val="%9."/>
      <w:lvlJc w:val="right"/>
      <w:pPr>
        <w:ind w:left="6480" w:hanging="180"/>
      </w:pPr>
    </w:lvl>
  </w:abstractNum>
  <w:abstractNum w:abstractNumId="34" w15:restartNumberingAfterBreak="0">
    <w:nsid w:val="592E756E"/>
    <w:multiLevelType w:val="hybridMultilevel"/>
    <w:tmpl w:val="B768A270"/>
    <w:lvl w:ilvl="0" w:tplc="27DC8A80">
      <w:start w:val="1"/>
      <w:numFmt w:val="decimal"/>
      <w:lvlText w:val="%1."/>
      <w:lvlJc w:val="left"/>
      <w:pPr>
        <w:ind w:left="720" w:hanging="360"/>
      </w:pPr>
    </w:lvl>
    <w:lvl w:ilvl="1" w:tplc="D9287ECE">
      <w:start w:val="1"/>
      <w:numFmt w:val="lowerLetter"/>
      <w:lvlText w:val="%2."/>
      <w:lvlJc w:val="left"/>
      <w:pPr>
        <w:ind w:left="1440" w:hanging="360"/>
      </w:pPr>
    </w:lvl>
    <w:lvl w:ilvl="2" w:tplc="0206FD1A">
      <w:start w:val="1"/>
      <w:numFmt w:val="lowerRoman"/>
      <w:lvlText w:val="%3."/>
      <w:lvlJc w:val="right"/>
      <w:pPr>
        <w:ind w:left="2160" w:hanging="180"/>
      </w:pPr>
    </w:lvl>
    <w:lvl w:ilvl="3" w:tplc="6AF4A5D4">
      <w:start w:val="1"/>
      <w:numFmt w:val="decimal"/>
      <w:lvlText w:val="%4."/>
      <w:lvlJc w:val="left"/>
      <w:pPr>
        <w:ind w:left="2880" w:hanging="360"/>
      </w:pPr>
    </w:lvl>
    <w:lvl w:ilvl="4" w:tplc="232A7CA8">
      <w:start w:val="1"/>
      <w:numFmt w:val="lowerLetter"/>
      <w:lvlText w:val="%5."/>
      <w:lvlJc w:val="left"/>
      <w:pPr>
        <w:ind w:left="3600" w:hanging="360"/>
      </w:pPr>
    </w:lvl>
    <w:lvl w:ilvl="5" w:tplc="C2A023B6">
      <w:start w:val="1"/>
      <w:numFmt w:val="lowerRoman"/>
      <w:lvlText w:val="%6."/>
      <w:lvlJc w:val="right"/>
      <w:pPr>
        <w:ind w:left="4320" w:hanging="180"/>
      </w:pPr>
    </w:lvl>
    <w:lvl w:ilvl="6" w:tplc="49B2BE74">
      <w:start w:val="1"/>
      <w:numFmt w:val="decimal"/>
      <w:lvlText w:val="%7."/>
      <w:lvlJc w:val="left"/>
      <w:pPr>
        <w:ind w:left="5040" w:hanging="360"/>
      </w:pPr>
    </w:lvl>
    <w:lvl w:ilvl="7" w:tplc="DF625C08">
      <w:start w:val="1"/>
      <w:numFmt w:val="lowerLetter"/>
      <w:lvlText w:val="%8."/>
      <w:lvlJc w:val="left"/>
      <w:pPr>
        <w:ind w:left="5760" w:hanging="360"/>
      </w:pPr>
    </w:lvl>
    <w:lvl w:ilvl="8" w:tplc="3850D6D4">
      <w:start w:val="1"/>
      <w:numFmt w:val="lowerRoman"/>
      <w:lvlText w:val="%9."/>
      <w:lvlJc w:val="right"/>
      <w:pPr>
        <w:ind w:left="6480" w:hanging="180"/>
      </w:pPr>
    </w:lvl>
  </w:abstractNum>
  <w:abstractNum w:abstractNumId="35" w15:restartNumberingAfterBreak="0">
    <w:nsid w:val="5A0661CC"/>
    <w:multiLevelType w:val="hybridMultilevel"/>
    <w:tmpl w:val="D0D0769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5B616906"/>
    <w:multiLevelType w:val="hybridMultilevel"/>
    <w:tmpl w:val="CEB0BA08"/>
    <w:lvl w:ilvl="0" w:tplc="6D7E14B2">
      <w:start w:val="1"/>
      <w:numFmt w:val="decimal"/>
      <w:lvlText w:val="%1."/>
      <w:lvlJc w:val="left"/>
      <w:pPr>
        <w:ind w:left="720" w:hanging="360"/>
      </w:pPr>
    </w:lvl>
    <w:lvl w:ilvl="1" w:tplc="573E7068">
      <w:start w:val="1"/>
      <w:numFmt w:val="lowerLetter"/>
      <w:lvlText w:val="%2."/>
      <w:lvlJc w:val="left"/>
      <w:pPr>
        <w:ind w:left="1440" w:hanging="360"/>
      </w:pPr>
    </w:lvl>
    <w:lvl w:ilvl="2" w:tplc="AE1AB9A4">
      <w:start w:val="1"/>
      <w:numFmt w:val="lowerRoman"/>
      <w:lvlText w:val="%3."/>
      <w:lvlJc w:val="right"/>
      <w:pPr>
        <w:ind w:left="2160" w:hanging="180"/>
      </w:pPr>
    </w:lvl>
    <w:lvl w:ilvl="3" w:tplc="51047418">
      <w:start w:val="1"/>
      <w:numFmt w:val="decimal"/>
      <w:lvlText w:val="%4."/>
      <w:lvlJc w:val="left"/>
      <w:pPr>
        <w:ind w:left="2880" w:hanging="360"/>
      </w:pPr>
    </w:lvl>
    <w:lvl w:ilvl="4" w:tplc="5A4A5044">
      <w:start w:val="1"/>
      <w:numFmt w:val="lowerLetter"/>
      <w:lvlText w:val="%5."/>
      <w:lvlJc w:val="left"/>
      <w:pPr>
        <w:ind w:left="3600" w:hanging="360"/>
      </w:pPr>
    </w:lvl>
    <w:lvl w:ilvl="5" w:tplc="ACB04D24">
      <w:start w:val="1"/>
      <w:numFmt w:val="lowerRoman"/>
      <w:lvlText w:val="%6."/>
      <w:lvlJc w:val="right"/>
      <w:pPr>
        <w:ind w:left="4320" w:hanging="180"/>
      </w:pPr>
    </w:lvl>
    <w:lvl w:ilvl="6" w:tplc="D4E4CE9A">
      <w:start w:val="1"/>
      <w:numFmt w:val="decimal"/>
      <w:lvlText w:val="%7."/>
      <w:lvlJc w:val="left"/>
      <w:pPr>
        <w:ind w:left="5040" w:hanging="360"/>
      </w:pPr>
    </w:lvl>
    <w:lvl w:ilvl="7" w:tplc="850A38DA">
      <w:start w:val="1"/>
      <w:numFmt w:val="lowerLetter"/>
      <w:lvlText w:val="%8."/>
      <w:lvlJc w:val="left"/>
      <w:pPr>
        <w:ind w:left="5760" w:hanging="360"/>
      </w:pPr>
    </w:lvl>
    <w:lvl w:ilvl="8" w:tplc="763420CC">
      <w:start w:val="1"/>
      <w:numFmt w:val="lowerRoman"/>
      <w:lvlText w:val="%9."/>
      <w:lvlJc w:val="right"/>
      <w:pPr>
        <w:ind w:left="6480" w:hanging="180"/>
      </w:pPr>
    </w:lvl>
  </w:abstractNum>
  <w:abstractNum w:abstractNumId="37" w15:restartNumberingAfterBreak="0">
    <w:nsid w:val="5C212623"/>
    <w:multiLevelType w:val="hybridMultilevel"/>
    <w:tmpl w:val="A9189BEE"/>
    <w:lvl w:ilvl="0" w:tplc="0409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8" w15:restartNumberingAfterBreak="0">
    <w:nsid w:val="612A591B"/>
    <w:multiLevelType w:val="hybridMultilevel"/>
    <w:tmpl w:val="3E386CBA"/>
    <w:lvl w:ilvl="0" w:tplc="9F8A102C">
      <w:start w:val="3"/>
      <w:numFmt w:val="decimal"/>
      <w:lvlText w:val="%1."/>
      <w:lvlJc w:val="left"/>
      <w:pPr>
        <w:ind w:left="720" w:hanging="360"/>
      </w:pPr>
    </w:lvl>
    <w:lvl w:ilvl="1" w:tplc="C4F8E448">
      <w:start w:val="1"/>
      <w:numFmt w:val="lowerLetter"/>
      <w:lvlText w:val="%2."/>
      <w:lvlJc w:val="left"/>
      <w:pPr>
        <w:ind w:left="1440" w:hanging="360"/>
      </w:pPr>
    </w:lvl>
    <w:lvl w:ilvl="2" w:tplc="49D49FF4">
      <w:start w:val="1"/>
      <w:numFmt w:val="lowerRoman"/>
      <w:lvlText w:val="%3."/>
      <w:lvlJc w:val="right"/>
      <w:pPr>
        <w:ind w:left="2160" w:hanging="180"/>
      </w:pPr>
    </w:lvl>
    <w:lvl w:ilvl="3" w:tplc="E174C526">
      <w:start w:val="1"/>
      <w:numFmt w:val="decimal"/>
      <w:lvlText w:val="%4."/>
      <w:lvlJc w:val="left"/>
      <w:pPr>
        <w:ind w:left="2880" w:hanging="360"/>
      </w:pPr>
    </w:lvl>
    <w:lvl w:ilvl="4" w:tplc="D6923CA4">
      <w:start w:val="1"/>
      <w:numFmt w:val="lowerLetter"/>
      <w:lvlText w:val="%5."/>
      <w:lvlJc w:val="left"/>
      <w:pPr>
        <w:ind w:left="3600" w:hanging="360"/>
      </w:pPr>
    </w:lvl>
    <w:lvl w:ilvl="5" w:tplc="D5189588">
      <w:start w:val="1"/>
      <w:numFmt w:val="lowerRoman"/>
      <w:lvlText w:val="%6."/>
      <w:lvlJc w:val="right"/>
      <w:pPr>
        <w:ind w:left="4320" w:hanging="180"/>
      </w:pPr>
    </w:lvl>
    <w:lvl w:ilvl="6" w:tplc="25802662">
      <w:start w:val="1"/>
      <w:numFmt w:val="decimal"/>
      <w:lvlText w:val="%7."/>
      <w:lvlJc w:val="left"/>
      <w:pPr>
        <w:ind w:left="5040" w:hanging="360"/>
      </w:pPr>
    </w:lvl>
    <w:lvl w:ilvl="7" w:tplc="C1E4C136">
      <w:start w:val="1"/>
      <w:numFmt w:val="lowerLetter"/>
      <w:lvlText w:val="%8."/>
      <w:lvlJc w:val="left"/>
      <w:pPr>
        <w:ind w:left="5760" w:hanging="360"/>
      </w:pPr>
    </w:lvl>
    <w:lvl w:ilvl="8" w:tplc="C624F54E">
      <w:start w:val="1"/>
      <w:numFmt w:val="lowerRoman"/>
      <w:lvlText w:val="%9."/>
      <w:lvlJc w:val="right"/>
      <w:pPr>
        <w:ind w:left="6480" w:hanging="180"/>
      </w:pPr>
    </w:lvl>
  </w:abstractNum>
  <w:abstractNum w:abstractNumId="39" w15:restartNumberingAfterBreak="0">
    <w:nsid w:val="66F80DD6"/>
    <w:multiLevelType w:val="hybridMultilevel"/>
    <w:tmpl w:val="5296D7B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69604556"/>
    <w:multiLevelType w:val="hybridMultilevel"/>
    <w:tmpl w:val="5E848B60"/>
    <w:lvl w:ilvl="0" w:tplc="458A1F6A">
      <w:start w:val="8"/>
      <w:numFmt w:val="decimal"/>
      <w:lvlText w:val="%1."/>
      <w:lvlJc w:val="left"/>
      <w:pPr>
        <w:ind w:left="720" w:hanging="360"/>
      </w:pPr>
    </w:lvl>
    <w:lvl w:ilvl="1" w:tplc="84984144">
      <w:start w:val="1"/>
      <w:numFmt w:val="lowerLetter"/>
      <w:lvlText w:val="%2."/>
      <w:lvlJc w:val="left"/>
      <w:pPr>
        <w:ind w:left="1440" w:hanging="360"/>
      </w:pPr>
    </w:lvl>
    <w:lvl w:ilvl="2" w:tplc="4664DA56">
      <w:start w:val="1"/>
      <w:numFmt w:val="lowerRoman"/>
      <w:lvlText w:val="%3."/>
      <w:lvlJc w:val="right"/>
      <w:pPr>
        <w:ind w:left="2160" w:hanging="180"/>
      </w:pPr>
    </w:lvl>
    <w:lvl w:ilvl="3" w:tplc="9A22A15A">
      <w:start w:val="1"/>
      <w:numFmt w:val="decimal"/>
      <w:lvlText w:val="%4."/>
      <w:lvlJc w:val="left"/>
      <w:pPr>
        <w:ind w:left="2880" w:hanging="360"/>
      </w:pPr>
    </w:lvl>
    <w:lvl w:ilvl="4" w:tplc="748698BC">
      <w:start w:val="1"/>
      <w:numFmt w:val="lowerLetter"/>
      <w:lvlText w:val="%5."/>
      <w:lvlJc w:val="left"/>
      <w:pPr>
        <w:ind w:left="3600" w:hanging="360"/>
      </w:pPr>
    </w:lvl>
    <w:lvl w:ilvl="5" w:tplc="D11CCB32">
      <w:start w:val="1"/>
      <w:numFmt w:val="lowerRoman"/>
      <w:lvlText w:val="%6."/>
      <w:lvlJc w:val="right"/>
      <w:pPr>
        <w:ind w:left="4320" w:hanging="180"/>
      </w:pPr>
    </w:lvl>
    <w:lvl w:ilvl="6" w:tplc="CE8C4AF0">
      <w:start w:val="1"/>
      <w:numFmt w:val="decimal"/>
      <w:lvlText w:val="%7."/>
      <w:lvlJc w:val="left"/>
      <w:pPr>
        <w:ind w:left="5040" w:hanging="360"/>
      </w:pPr>
    </w:lvl>
    <w:lvl w:ilvl="7" w:tplc="436860A6">
      <w:start w:val="1"/>
      <w:numFmt w:val="lowerLetter"/>
      <w:lvlText w:val="%8."/>
      <w:lvlJc w:val="left"/>
      <w:pPr>
        <w:ind w:left="5760" w:hanging="360"/>
      </w:pPr>
    </w:lvl>
    <w:lvl w:ilvl="8" w:tplc="41DC26D0">
      <w:start w:val="1"/>
      <w:numFmt w:val="lowerRoman"/>
      <w:lvlText w:val="%9."/>
      <w:lvlJc w:val="right"/>
      <w:pPr>
        <w:ind w:left="6480" w:hanging="180"/>
      </w:pPr>
    </w:lvl>
  </w:abstractNum>
  <w:abstractNum w:abstractNumId="41" w15:restartNumberingAfterBreak="0">
    <w:nsid w:val="787D1D22"/>
    <w:multiLevelType w:val="hybridMultilevel"/>
    <w:tmpl w:val="1362EF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15:restartNumberingAfterBreak="0">
    <w:nsid w:val="78CE4C08"/>
    <w:multiLevelType w:val="hybridMultilevel"/>
    <w:tmpl w:val="E08867BA"/>
    <w:lvl w:ilvl="0" w:tplc="1A241F9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EC5B4A"/>
    <w:multiLevelType w:val="hybridMultilevel"/>
    <w:tmpl w:val="B7585328"/>
    <w:lvl w:ilvl="0" w:tplc="E9642842">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7AB36C73"/>
    <w:multiLevelType w:val="hybridMultilevel"/>
    <w:tmpl w:val="ABA8D038"/>
    <w:lvl w:ilvl="0" w:tplc="0809000D">
      <w:start w:val="1"/>
      <w:numFmt w:val="bullet"/>
      <w:lvlText w:val=""/>
      <w:lvlJc w:val="left"/>
      <w:pPr>
        <w:ind w:left="1146" w:hanging="360"/>
      </w:pPr>
      <w:rPr>
        <w:rFonts w:ascii="Wingdings" w:hAnsi="Wingding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5" w15:restartNumberingAfterBreak="0">
    <w:nsid w:val="7C0A6FE1"/>
    <w:multiLevelType w:val="hybridMultilevel"/>
    <w:tmpl w:val="73804F68"/>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CCE3F79"/>
    <w:multiLevelType w:val="hybridMultilevel"/>
    <w:tmpl w:val="A4443330"/>
    <w:lvl w:ilvl="0" w:tplc="E54068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16"/>
  </w:num>
  <w:num w:numId="4">
    <w:abstractNumId w:val="33"/>
  </w:num>
  <w:num w:numId="5">
    <w:abstractNumId w:val="40"/>
  </w:num>
  <w:num w:numId="6">
    <w:abstractNumId w:val="12"/>
  </w:num>
  <w:num w:numId="7">
    <w:abstractNumId w:val="15"/>
  </w:num>
  <w:num w:numId="8">
    <w:abstractNumId w:val="6"/>
  </w:num>
  <w:num w:numId="9">
    <w:abstractNumId w:val="38"/>
  </w:num>
  <w:num w:numId="10">
    <w:abstractNumId w:val="36"/>
  </w:num>
  <w:num w:numId="11">
    <w:abstractNumId w:val="23"/>
  </w:num>
  <w:num w:numId="12">
    <w:abstractNumId w:val="27"/>
  </w:num>
  <w:num w:numId="13">
    <w:abstractNumId w:val="10"/>
  </w:num>
  <w:num w:numId="14">
    <w:abstractNumId w:val="46"/>
  </w:num>
  <w:num w:numId="15">
    <w:abstractNumId w:val="25"/>
  </w:num>
  <w:num w:numId="16">
    <w:abstractNumId w:val="42"/>
  </w:num>
  <w:num w:numId="17">
    <w:abstractNumId w:val="7"/>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5"/>
  </w:num>
  <w:num w:numId="20">
    <w:abstractNumId w:val="13"/>
  </w:num>
  <w:num w:numId="21">
    <w:abstractNumId w:val="34"/>
  </w:num>
  <w:num w:numId="22">
    <w:abstractNumId w:val="4"/>
  </w:num>
  <w:num w:numId="23">
    <w:abstractNumId w:val="35"/>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41"/>
  </w:num>
  <w:num w:numId="27">
    <w:abstractNumId w:val="17"/>
  </w:num>
  <w:num w:numId="28">
    <w:abstractNumId w:val="31"/>
  </w:num>
  <w:num w:numId="29">
    <w:abstractNumId w:val="0"/>
  </w:num>
  <w:num w:numId="30">
    <w:abstractNumId w:val="44"/>
  </w:num>
  <w:num w:numId="31">
    <w:abstractNumId w:val="21"/>
  </w:num>
  <w:num w:numId="32">
    <w:abstractNumId w:val="43"/>
  </w:num>
  <w:num w:numId="33">
    <w:abstractNumId w:val="5"/>
  </w:num>
  <w:num w:numId="34">
    <w:abstractNumId w:val="1"/>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30"/>
  </w:num>
  <w:num w:numId="38">
    <w:abstractNumId w:val="11"/>
  </w:num>
  <w:num w:numId="39">
    <w:abstractNumId w:val="22"/>
  </w:num>
  <w:num w:numId="40">
    <w:abstractNumId w:val="20"/>
  </w:num>
  <w:num w:numId="41">
    <w:abstractNumId w:val="19"/>
  </w:num>
  <w:num w:numId="42">
    <w:abstractNumId w:val="24"/>
  </w:num>
  <w:num w:numId="43">
    <w:abstractNumId w:val="37"/>
  </w:num>
  <w:num w:numId="44">
    <w:abstractNumId w:val="29"/>
  </w:num>
  <w:num w:numId="45">
    <w:abstractNumId w:val="8"/>
  </w:num>
  <w:num w:numId="46">
    <w:abstractNumId w:val="39"/>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F56"/>
    <w:rsid w:val="00004402"/>
    <w:rsid w:val="0000455D"/>
    <w:rsid w:val="0001701B"/>
    <w:rsid w:val="00026159"/>
    <w:rsid w:val="000317E9"/>
    <w:rsid w:val="00036DEE"/>
    <w:rsid w:val="000417DF"/>
    <w:rsid w:val="000468AE"/>
    <w:rsid w:val="00047A0B"/>
    <w:rsid w:val="00052361"/>
    <w:rsid w:val="00053D2B"/>
    <w:rsid w:val="00054FC9"/>
    <w:rsid w:val="00057AA3"/>
    <w:rsid w:val="000636A7"/>
    <w:rsid w:val="00074C46"/>
    <w:rsid w:val="00083782"/>
    <w:rsid w:val="00093FEA"/>
    <w:rsid w:val="000A1910"/>
    <w:rsid w:val="000B0613"/>
    <w:rsid w:val="000B07B7"/>
    <w:rsid w:val="000B2551"/>
    <w:rsid w:val="000B7918"/>
    <w:rsid w:val="000C0BB6"/>
    <w:rsid w:val="000D4A31"/>
    <w:rsid w:val="000E6455"/>
    <w:rsid w:val="000F3934"/>
    <w:rsid w:val="000F643D"/>
    <w:rsid w:val="001103AA"/>
    <w:rsid w:val="00110CEB"/>
    <w:rsid w:val="00115B14"/>
    <w:rsid w:val="00117F2F"/>
    <w:rsid w:val="001414FF"/>
    <w:rsid w:val="00143D55"/>
    <w:rsid w:val="00143F0E"/>
    <w:rsid w:val="001450D9"/>
    <w:rsid w:val="00145D4B"/>
    <w:rsid w:val="0015120D"/>
    <w:rsid w:val="00153693"/>
    <w:rsid w:val="00165485"/>
    <w:rsid w:val="001664A0"/>
    <w:rsid w:val="001673E1"/>
    <w:rsid w:val="00183233"/>
    <w:rsid w:val="00186BDC"/>
    <w:rsid w:val="00194321"/>
    <w:rsid w:val="00194E16"/>
    <w:rsid w:val="001953E5"/>
    <w:rsid w:val="001A08BE"/>
    <w:rsid w:val="001B400B"/>
    <w:rsid w:val="001D5771"/>
    <w:rsid w:val="001E15BF"/>
    <w:rsid w:val="001E7312"/>
    <w:rsid w:val="001E7468"/>
    <w:rsid w:val="002035CB"/>
    <w:rsid w:val="00203906"/>
    <w:rsid w:val="002152F2"/>
    <w:rsid w:val="00215306"/>
    <w:rsid w:val="00216A64"/>
    <w:rsid w:val="00216DAD"/>
    <w:rsid w:val="00226151"/>
    <w:rsid w:val="00226954"/>
    <w:rsid w:val="00226C2E"/>
    <w:rsid w:val="002306FE"/>
    <w:rsid w:val="00234BBE"/>
    <w:rsid w:val="0023676D"/>
    <w:rsid w:val="00260327"/>
    <w:rsid w:val="00260713"/>
    <w:rsid w:val="00274E44"/>
    <w:rsid w:val="002807EB"/>
    <w:rsid w:val="002854E4"/>
    <w:rsid w:val="00287EBE"/>
    <w:rsid w:val="002954C9"/>
    <w:rsid w:val="002A24B2"/>
    <w:rsid w:val="002A2723"/>
    <w:rsid w:val="002A5656"/>
    <w:rsid w:val="002B327D"/>
    <w:rsid w:val="002B54CE"/>
    <w:rsid w:val="002C0214"/>
    <w:rsid w:val="002D47D8"/>
    <w:rsid w:val="002E09D7"/>
    <w:rsid w:val="002E3F9B"/>
    <w:rsid w:val="002E7CE4"/>
    <w:rsid w:val="002F5C49"/>
    <w:rsid w:val="00306DC4"/>
    <w:rsid w:val="00315750"/>
    <w:rsid w:val="00324228"/>
    <w:rsid w:val="00344D43"/>
    <w:rsid w:val="003603C4"/>
    <w:rsid w:val="003612A3"/>
    <w:rsid w:val="00365E3F"/>
    <w:rsid w:val="00370379"/>
    <w:rsid w:val="00374C53"/>
    <w:rsid w:val="00375340"/>
    <w:rsid w:val="003872F0"/>
    <w:rsid w:val="003B3C87"/>
    <w:rsid w:val="003B4BA2"/>
    <w:rsid w:val="003B7872"/>
    <w:rsid w:val="003C142D"/>
    <w:rsid w:val="003C5FDF"/>
    <w:rsid w:val="003D2DCE"/>
    <w:rsid w:val="003E3BBC"/>
    <w:rsid w:val="003E4263"/>
    <w:rsid w:val="003F2985"/>
    <w:rsid w:val="003F3E38"/>
    <w:rsid w:val="003F65CD"/>
    <w:rsid w:val="00400EB9"/>
    <w:rsid w:val="00403F6D"/>
    <w:rsid w:val="004251EF"/>
    <w:rsid w:val="00425A8F"/>
    <w:rsid w:val="00431C31"/>
    <w:rsid w:val="00436178"/>
    <w:rsid w:val="0043799E"/>
    <w:rsid w:val="004462AB"/>
    <w:rsid w:val="004545F9"/>
    <w:rsid w:val="00455E77"/>
    <w:rsid w:val="00465EC5"/>
    <w:rsid w:val="00467870"/>
    <w:rsid w:val="00477B75"/>
    <w:rsid w:val="00477C0F"/>
    <w:rsid w:val="00496081"/>
    <w:rsid w:val="004A7D7E"/>
    <w:rsid w:val="004B42C7"/>
    <w:rsid w:val="004C3E42"/>
    <w:rsid w:val="004D60E9"/>
    <w:rsid w:val="004D7F45"/>
    <w:rsid w:val="004E1527"/>
    <w:rsid w:val="00515A18"/>
    <w:rsid w:val="00520FC5"/>
    <w:rsid w:val="0052154C"/>
    <w:rsid w:val="00524576"/>
    <w:rsid w:val="00526DB8"/>
    <w:rsid w:val="00537605"/>
    <w:rsid w:val="00537F5E"/>
    <w:rsid w:val="00540021"/>
    <w:rsid w:val="00545333"/>
    <w:rsid w:val="00560406"/>
    <w:rsid w:val="00571302"/>
    <w:rsid w:val="005714D2"/>
    <w:rsid w:val="0058058B"/>
    <w:rsid w:val="00580984"/>
    <w:rsid w:val="005A1258"/>
    <w:rsid w:val="005A12B1"/>
    <w:rsid w:val="005A41CB"/>
    <w:rsid w:val="005A42BF"/>
    <w:rsid w:val="005C4217"/>
    <w:rsid w:val="005C57BA"/>
    <w:rsid w:val="005D41C6"/>
    <w:rsid w:val="005D647F"/>
    <w:rsid w:val="005E1718"/>
    <w:rsid w:val="005E2E88"/>
    <w:rsid w:val="005E529F"/>
    <w:rsid w:val="005E5BD3"/>
    <w:rsid w:val="005E67D2"/>
    <w:rsid w:val="005F61DB"/>
    <w:rsid w:val="00605CAA"/>
    <w:rsid w:val="006303C5"/>
    <w:rsid w:val="00632B40"/>
    <w:rsid w:val="00633DC1"/>
    <w:rsid w:val="006409F3"/>
    <w:rsid w:val="006411EC"/>
    <w:rsid w:val="00646595"/>
    <w:rsid w:val="00653E81"/>
    <w:rsid w:val="0065709F"/>
    <w:rsid w:val="0066371B"/>
    <w:rsid w:val="006741F2"/>
    <w:rsid w:val="00675278"/>
    <w:rsid w:val="00675ADB"/>
    <w:rsid w:val="006821FA"/>
    <w:rsid w:val="00684FDA"/>
    <w:rsid w:val="006A1A8E"/>
    <w:rsid w:val="006A30EE"/>
    <w:rsid w:val="006A5788"/>
    <w:rsid w:val="006B0F53"/>
    <w:rsid w:val="006C766B"/>
    <w:rsid w:val="006D068D"/>
    <w:rsid w:val="006D3A5F"/>
    <w:rsid w:val="006D4D4A"/>
    <w:rsid w:val="006D4EB6"/>
    <w:rsid w:val="006D550B"/>
    <w:rsid w:val="006E1115"/>
    <w:rsid w:val="006E3DFF"/>
    <w:rsid w:val="006F0498"/>
    <w:rsid w:val="006F18A4"/>
    <w:rsid w:val="006F6200"/>
    <w:rsid w:val="00701976"/>
    <w:rsid w:val="00702255"/>
    <w:rsid w:val="00703152"/>
    <w:rsid w:val="007039E7"/>
    <w:rsid w:val="00704FE9"/>
    <w:rsid w:val="0071224D"/>
    <w:rsid w:val="007340B1"/>
    <w:rsid w:val="0073413B"/>
    <w:rsid w:val="007359E5"/>
    <w:rsid w:val="007367BE"/>
    <w:rsid w:val="007419C7"/>
    <w:rsid w:val="00741D66"/>
    <w:rsid w:val="00744DCD"/>
    <w:rsid w:val="00765F35"/>
    <w:rsid w:val="007748C8"/>
    <w:rsid w:val="00782420"/>
    <w:rsid w:val="00783063"/>
    <w:rsid w:val="00787C8D"/>
    <w:rsid w:val="0079115A"/>
    <w:rsid w:val="007912DA"/>
    <w:rsid w:val="00792FE6"/>
    <w:rsid w:val="007A650E"/>
    <w:rsid w:val="007B5166"/>
    <w:rsid w:val="007B68B6"/>
    <w:rsid w:val="007B7654"/>
    <w:rsid w:val="007C3801"/>
    <w:rsid w:val="007C74C0"/>
    <w:rsid w:val="007D1AF1"/>
    <w:rsid w:val="007D249F"/>
    <w:rsid w:val="007E0404"/>
    <w:rsid w:val="007E22C3"/>
    <w:rsid w:val="007E3286"/>
    <w:rsid w:val="007E3F2C"/>
    <w:rsid w:val="008029E8"/>
    <w:rsid w:val="00810B78"/>
    <w:rsid w:val="00816741"/>
    <w:rsid w:val="00816A53"/>
    <w:rsid w:val="00822609"/>
    <w:rsid w:val="00826BF4"/>
    <w:rsid w:val="00832E31"/>
    <w:rsid w:val="00836931"/>
    <w:rsid w:val="00836ACC"/>
    <w:rsid w:val="00837A43"/>
    <w:rsid w:val="00844392"/>
    <w:rsid w:val="008445E1"/>
    <w:rsid w:val="008455D8"/>
    <w:rsid w:val="0085398C"/>
    <w:rsid w:val="00873170"/>
    <w:rsid w:val="00875DB9"/>
    <w:rsid w:val="00881752"/>
    <w:rsid w:val="00881A97"/>
    <w:rsid w:val="00886805"/>
    <w:rsid w:val="00891A84"/>
    <w:rsid w:val="008920E8"/>
    <w:rsid w:val="008948ED"/>
    <w:rsid w:val="008A19BB"/>
    <w:rsid w:val="008B2A57"/>
    <w:rsid w:val="008B7797"/>
    <w:rsid w:val="008C32A6"/>
    <w:rsid w:val="008C5729"/>
    <w:rsid w:val="008E2052"/>
    <w:rsid w:val="00900BCC"/>
    <w:rsid w:val="0091143E"/>
    <w:rsid w:val="00914EB1"/>
    <w:rsid w:val="009217FB"/>
    <w:rsid w:val="009314A1"/>
    <w:rsid w:val="00941BAF"/>
    <w:rsid w:val="00951A5C"/>
    <w:rsid w:val="00962691"/>
    <w:rsid w:val="00962E71"/>
    <w:rsid w:val="00966DF2"/>
    <w:rsid w:val="0097717B"/>
    <w:rsid w:val="009A0521"/>
    <w:rsid w:val="009A32E1"/>
    <w:rsid w:val="009A5F10"/>
    <w:rsid w:val="009C7986"/>
    <w:rsid w:val="009D029E"/>
    <w:rsid w:val="009D1290"/>
    <w:rsid w:val="009D1BE1"/>
    <w:rsid w:val="009D6F6A"/>
    <w:rsid w:val="009E4150"/>
    <w:rsid w:val="009F63A5"/>
    <w:rsid w:val="00A048B4"/>
    <w:rsid w:val="00A079DF"/>
    <w:rsid w:val="00A13C43"/>
    <w:rsid w:val="00A15913"/>
    <w:rsid w:val="00A215DC"/>
    <w:rsid w:val="00A25B7A"/>
    <w:rsid w:val="00A277B3"/>
    <w:rsid w:val="00A32AD0"/>
    <w:rsid w:val="00A33CB0"/>
    <w:rsid w:val="00A44AC6"/>
    <w:rsid w:val="00A46B64"/>
    <w:rsid w:val="00A554D5"/>
    <w:rsid w:val="00A635E7"/>
    <w:rsid w:val="00A77C1C"/>
    <w:rsid w:val="00A82E87"/>
    <w:rsid w:val="00A91861"/>
    <w:rsid w:val="00AA0A64"/>
    <w:rsid w:val="00AA3A63"/>
    <w:rsid w:val="00AB1551"/>
    <w:rsid w:val="00AB4297"/>
    <w:rsid w:val="00AB6AAD"/>
    <w:rsid w:val="00AC236A"/>
    <w:rsid w:val="00AD1FDD"/>
    <w:rsid w:val="00AE0310"/>
    <w:rsid w:val="00AE06C4"/>
    <w:rsid w:val="00AE1CF5"/>
    <w:rsid w:val="00AE5FE5"/>
    <w:rsid w:val="00AF0676"/>
    <w:rsid w:val="00AF226D"/>
    <w:rsid w:val="00AF3873"/>
    <w:rsid w:val="00B14838"/>
    <w:rsid w:val="00B23128"/>
    <w:rsid w:val="00B24FB9"/>
    <w:rsid w:val="00B333D4"/>
    <w:rsid w:val="00B34DBE"/>
    <w:rsid w:val="00B43F62"/>
    <w:rsid w:val="00B44AAB"/>
    <w:rsid w:val="00B46349"/>
    <w:rsid w:val="00B53CF5"/>
    <w:rsid w:val="00B616BB"/>
    <w:rsid w:val="00B6344A"/>
    <w:rsid w:val="00B707BA"/>
    <w:rsid w:val="00B7488A"/>
    <w:rsid w:val="00B74A15"/>
    <w:rsid w:val="00B773FF"/>
    <w:rsid w:val="00B77C26"/>
    <w:rsid w:val="00B90F56"/>
    <w:rsid w:val="00B94A85"/>
    <w:rsid w:val="00B956E2"/>
    <w:rsid w:val="00B963E6"/>
    <w:rsid w:val="00B97B3C"/>
    <w:rsid w:val="00BA4FBD"/>
    <w:rsid w:val="00BA725C"/>
    <w:rsid w:val="00BB0DCD"/>
    <w:rsid w:val="00BBD1EB"/>
    <w:rsid w:val="00BC54C6"/>
    <w:rsid w:val="00BC6DCB"/>
    <w:rsid w:val="00C017E5"/>
    <w:rsid w:val="00C01E9F"/>
    <w:rsid w:val="00C04DEC"/>
    <w:rsid w:val="00C05CE5"/>
    <w:rsid w:val="00C120BF"/>
    <w:rsid w:val="00C135C2"/>
    <w:rsid w:val="00C2442D"/>
    <w:rsid w:val="00C247C9"/>
    <w:rsid w:val="00C30944"/>
    <w:rsid w:val="00C359E7"/>
    <w:rsid w:val="00C401EA"/>
    <w:rsid w:val="00C4025C"/>
    <w:rsid w:val="00C42CFA"/>
    <w:rsid w:val="00C42D20"/>
    <w:rsid w:val="00C43939"/>
    <w:rsid w:val="00C5419C"/>
    <w:rsid w:val="00C642D5"/>
    <w:rsid w:val="00C71F06"/>
    <w:rsid w:val="00C75039"/>
    <w:rsid w:val="00C800EA"/>
    <w:rsid w:val="00C812E7"/>
    <w:rsid w:val="00C85697"/>
    <w:rsid w:val="00C877FC"/>
    <w:rsid w:val="00C90DB5"/>
    <w:rsid w:val="00C92BA5"/>
    <w:rsid w:val="00C9466D"/>
    <w:rsid w:val="00C954D5"/>
    <w:rsid w:val="00CA6221"/>
    <w:rsid w:val="00CB3F30"/>
    <w:rsid w:val="00CB3F91"/>
    <w:rsid w:val="00CB4DC8"/>
    <w:rsid w:val="00CC3531"/>
    <w:rsid w:val="00CC4713"/>
    <w:rsid w:val="00CC5141"/>
    <w:rsid w:val="00CC65F7"/>
    <w:rsid w:val="00CE3828"/>
    <w:rsid w:val="00D03CE7"/>
    <w:rsid w:val="00D0470E"/>
    <w:rsid w:val="00D07090"/>
    <w:rsid w:val="00D11298"/>
    <w:rsid w:val="00D13D0A"/>
    <w:rsid w:val="00D14D12"/>
    <w:rsid w:val="00D15877"/>
    <w:rsid w:val="00D21B7C"/>
    <w:rsid w:val="00D24ACD"/>
    <w:rsid w:val="00D336CD"/>
    <w:rsid w:val="00D34329"/>
    <w:rsid w:val="00D36456"/>
    <w:rsid w:val="00D50B83"/>
    <w:rsid w:val="00D617A3"/>
    <w:rsid w:val="00D7105F"/>
    <w:rsid w:val="00D740A2"/>
    <w:rsid w:val="00D76BA2"/>
    <w:rsid w:val="00D8073C"/>
    <w:rsid w:val="00D80A7A"/>
    <w:rsid w:val="00D8166C"/>
    <w:rsid w:val="00D83F59"/>
    <w:rsid w:val="00D876DC"/>
    <w:rsid w:val="00D9270C"/>
    <w:rsid w:val="00D9655D"/>
    <w:rsid w:val="00DA1919"/>
    <w:rsid w:val="00DD23AE"/>
    <w:rsid w:val="00E03A5A"/>
    <w:rsid w:val="00E1483D"/>
    <w:rsid w:val="00E20FC6"/>
    <w:rsid w:val="00E45FDE"/>
    <w:rsid w:val="00E4664F"/>
    <w:rsid w:val="00E6578A"/>
    <w:rsid w:val="00E7517B"/>
    <w:rsid w:val="00E75535"/>
    <w:rsid w:val="00E82134"/>
    <w:rsid w:val="00E86655"/>
    <w:rsid w:val="00E908C4"/>
    <w:rsid w:val="00E921AC"/>
    <w:rsid w:val="00EA184E"/>
    <w:rsid w:val="00EB069E"/>
    <w:rsid w:val="00EB0CB0"/>
    <w:rsid w:val="00EB2127"/>
    <w:rsid w:val="00EF2A27"/>
    <w:rsid w:val="00EF33D7"/>
    <w:rsid w:val="00F00636"/>
    <w:rsid w:val="00F017D6"/>
    <w:rsid w:val="00F01C8A"/>
    <w:rsid w:val="00F0290E"/>
    <w:rsid w:val="00F263A3"/>
    <w:rsid w:val="00F3017F"/>
    <w:rsid w:val="00F33401"/>
    <w:rsid w:val="00F35E73"/>
    <w:rsid w:val="00F41151"/>
    <w:rsid w:val="00F46405"/>
    <w:rsid w:val="00F502D5"/>
    <w:rsid w:val="00F50EBA"/>
    <w:rsid w:val="00F52164"/>
    <w:rsid w:val="00F52262"/>
    <w:rsid w:val="00F52AB7"/>
    <w:rsid w:val="00F52C6E"/>
    <w:rsid w:val="00F62175"/>
    <w:rsid w:val="00F6448E"/>
    <w:rsid w:val="00F719C3"/>
    <w:rsid w:val="00F72A9E"/>
    <w:rsid w:val="00F7712A"/>
    <w:rsid w:val="00F80DCE"/>
    <w:rsid w:val="00FA26DB"/>
    <w:rsid w:val="00FC4E7E"/>
    <w:rsid w:val="00FD4D1F"/>
    <w:rsid w:val="00FE452E"/>
    <w:rsid w:val="00FF4D97"/>
    <w:rsid w:val="00FF7130"/>
    <w:rsid w:val="02A1BE6F"/>
    <w:rsid w:val="0369B1C1"/>
    <w:rsid w:val="042979E7"/>
    <w:rsid w:val="06AAFCA0"/>
    <w:rsid w:val="086BF59F"/>
    <w:rsid w:val="0D7DE6AF"/>
    <w:rsid w:val="111C785A"/>
    <w:rsid w:val="156CC5C8"/>
    <w:rsid w:val="16A8894D"/>
    <w:rsid w:val="1A4F4F9F"/>
    <w:rsid w:val="1B18A3CB"/>
    <w:rsid w:val="1C288A7C"/>
    <w:rsid w:val="2492AE27"/>
    <w:rsid w:val="29374538"/>
    <w:rsid w:val="2B451C88"/>
    <w:rsid w:val="2E2E985F"/>
    <w:rsid w:val="31439A07"/>
    <w:rsid w:val="338A6F9D"/>
    <w:rsid w:val="383D9AC4"/>
    <w:rsid w:val="3A7840A1"/>
    <w:rsid w:val="3EAE39BD"/>
    <w:rsid w:val="4188A562"/>
    <w:rsid w:val="44882539"/>
    <w:rsid w:val="474409A5"/>
    <w:rsid w:val="48BB3139"/>
    <w:rsid w:val="50DB7DDE"/>
    <w:rsid w:val="5329F12F"/>
    <w:rsid w:val="5782CA0B"/>
    <w:rsid w:val="5C49BB8C"/>
    <w:rsid w:val="69A95FFC"/>
    <w:rsid w:val="6A1E864C"/>
    <w:rsid w:val="6ACDE30A"/>
    <w:rsid w:val="7522ACC3"/>
    <w:rsid w:val="771D2544"/>
    <w:rsid w:val="79632549"/>
    <w:rsid w:val="7FEDA97D"/>
  </w:rsids>
  <m:mathPr>
    <m:mathFont m:val="Cambria Math"/>
    <m:brkBin m:val="before"/>
    <m:brkBinSub m:val="--"/>
    <m:smallFrac m:val="0"/>
    <m:dispDef/>
    <m:lMargin m:val="0"/>
    <m:rMargin m:val="0"/>
    <m:defJc m:val="centerGroup"/>
    <m:wrapIndent m:val="1440"/>
    <m:intLim m:val="subSup"/>
    <m:naryLim m:val="undOvr"/>
  </m:mathPr>
  <w:themeFontLang w:val="bg-B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0C7B59-A632-4927-874D-A04FA203B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0FC5"/>
  </w:style>
  <w:style w:type="paragraph" w:styleId="Heading3">
    <w:name w:val="heading 3"/>
    <w:basedOn w:val="Normal"/>
    <w:next w:val="Normal"/>
    <w:link w:val="Heading3Char"/>
    <w:rsid w:val="00F52C6E"/>
    <w:pPr>
      <w:keepNext/>
      <w:pBdr>
        <w:top w:val="nil"/>
        <w:left w:val="nil"/>
        <w:bottom w:val="nil"/>
        <w:right w:val="nil"/>
        <w:between w:val="nil"/>
      </w:pBdr>
      <w:spacing w:after="0" w:line="240" w:lineRule="auto"/>
      <w:jc w:val="both"/>
      <w:outlineLvl w:val="2"/>
    </w:pPr>
    <w:rPr>
      <w:rFonts w:ascii="Times New Roman" w:eastAsia="Times New Roman" w:hAnsi="Times New Roman" w:cs="Times New Roman"/>
      <w:b/>
      <w:color w:val="000000"/>
      <w:u w:val="single"/>
    </w:rPr>
  </w:style>
  <w:style w:type="paragraph" w:styleId="Heading5">
    <w:name w:val="heading 5"/>
    <w:basedOn w:val="Normal"/>
    <w:next w:val="Normal"/>
    <w:link w:val="Heading5Char"/>
    <w:rsid w:val="00F52C6E"/>
    <w:pPr>
      <w:keepNext/>
      <w:keepLines/>
      <w:pBdr>
        <w:top w:val="nil"/>
        <w:left w:val="nil"/>
        <w:bottom w:val="nil"/>
        <w:right w:val="nil"/>
        <w:between w:val="nil"/>
      </w:pBdr>
      <w:spacing w:before="220" w:after="40" w:line="240" w:lineRule="auto"/>
      <w:outlineLvl w:val="4"/>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90F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231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3128"/>
  </w:style>
  <w:style w:type="paragraph" w:styleId="Footer">
    <w:name w:val="footer"/>
    <w:basedOn w:val="Normal"/>
    <w:link w:val="FooterChar"/>
    <w:uiPriority w:val="99"/>
    <w:unhideWhenUsed/>
    <w:rsid w:val="00B231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3128"/>
  </w:style>
  <w:style w:type="paragraph" w:styleId="BalloonText">
    <w:name w:val="Balloon Text"/>
    <w:basedOn w:val="Normal"/>
    <w:link w:val="BalloonTextChar"/>
    <w:uiPriority w:val="99"/>
    <w:semiHidden/>
    <w:unhideWhenUsed/>
    <w:rsid w:val="00F52A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AB7"/>
    <w:rPr>
      <w:rFonts w:ascii="Tahoma" w:hAnsi="Tahoma" w:cs="Tahoma"/>
      <w:sz w:val="16"/>
      <w:szCs w:val="16"/>
    </w:rPr>
  </w:style>
  <w:style w:type="character" w:styleId="Hyperlink">
    <w:name w:val="Hyperlink"/>
    <w:basedOn w:val="DefaultParagraphFont"/>
    <w:uiPriority w:val="99"/>
    <w:unhideWhenUsed/>
    <w:rsid w:val="001E7312"/>
    <w:rPr>
      <w:color w:val="0000FF" w:themeColor="hyperlink"/>
      <w:u w:val="single"/>
    </w:r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A15913"/>
    <w:pPr>
      <w:ind w:left="720"/>
      <w:contextualSpacing/>
    </w:pPr>
    <w:rPr>
      <w:lang w:val="en-US"/>
    </w:rPr>
  </w:style>
  <w:style w:type="paragraph" w:customStyle="1" w:styleId="ListParagraph2">
    <w:name w:val="List Paragraph2"/>
    <w:aliases w:val="Bullet paras"/>
    <w:basedOn w:val="Normal"/>
    <w:rsid w:val="00A15913"/>
    <w:pPr>
      <w:spacing w:after="60" w:line="264" w:lineRule="auto"/>
      <w:ind w:left="720"/>
      <w:jc w:val="both"/>
    </w:pPr>
    <w:rPr>
      <w:rFonts w:ascii="Times New Roman" w:eastAsia="Calibri" w:hAnsi="Times New Roman" w:cs="Arial"/>
      <w:sz w:val="24"/>
      <w:lang w:val="en-US"/>
    </w:rPr>
  </w:style>
  <w:style w:type="paragraph" w:styleId="NoSpacing">
    <w:name w:val="No Spacing"/>
    <w:uiPriority w:val="1"/>
    <w:qFormat/>
    <w:rsid w:val="00AF0676"/>
    <w:pPr>
      <w:spacing w:after="0" w:line="240" w:lineRule="auto"/>
    </w:pPr>
  </w:style>
  <w:style w:type="character" w:customStyle="1" w:styleId="UnresolvedMention">
    <w:name w:val="Unresolved Mention"/>
    <w:basedOn w:val="DefaultParagraphFont"/>
    <w:uiPriority w:val="99"/>
    <w:semiHidden/>
    <w:unhideWhenUsed/>
    <w:rsid w:val="00E86655"/>
    <w:rPr>
      <w:color w:val="605E5C"/>
      <w:shd w:val="clear" w:color="auto" w:fill="E1DFDD"/>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te"/>
    <w:basedOn w:val="Normal"/>
    <w:link w:val="FootnoteTextChar"/>
    <w:unhideWhenUsed/>
    <w:rsid w:val="00BC6DCB"/>
    <w:pPr>
      <w:spacing w:after="0" w:line="240" w:lineRule="auto"/>
    </w:pPr>
    <w:rPr>
      <w:rFonts w:ascii="Calibri" w:eastAsia="Calibri" w:hAnsi="Calibri" w:cs="Times New Roman"/>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rsid w:val="00BC6DCB"/>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BC6DCB"/>
    <w:rPr>
      <w:vertAlign w:val="superscript"/>
    </w:rPr>
  </w:style>
  <w:style w:type="paragraph" w:customStyle="1" w:styleId="TableParagraph">
    <w:name w:val="Table Paragraph"/>
    <w:basedOn w:val="Normal"/>
    <w:uiPriority w:val="1"/>
    <w:qFormat/>
    <w:rsid w:val="00560406"/>
    <w:pPr>
      <w:widowControl w:val="0"/>
      <w:autoSpaceDE w:val="0"/>
      <w:autoSpaceDN w:val="0"/>
      <w:spacing w:after="0" w:line="240" w:lineRule="auto"/>
      <w:ind w:left="110"/>
    </w:pPr>
    <w:rPr>
      <w:rFonts w:ascii="Times New Roman" w:eastAsia="Times New Roman" w:hAnsi="Times New Roman" w:cs="Times New Roman"/>
      <w:lang w:eastAsia="bg-BG" w:bidi="bg-BG"/>
    </w:rPr>
  </w:style>
  <w:style w:type="paragraph" w:styleId="PlainText">
    <w:name w:val="Plain Text"/>
    <w:basedOn w:val="Normal"/>
    <w:link w:val="PlainTextChar"/>
    <w:uiPriority w:val="99"/>
    <w:semiHidden/>
    <w:unhideWhenUsed/>
    <w:rsid w:val="002D47D8"/>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semiHidden/>
    <w:rsid w:val="002D47D8"/>
    <w:rPr>
      <w:rFonts w:ascii="Calibri" w:hAnsi="Calibri"/>
      <w:szCs w:val="21"/>
      <w:lang w:val="en-US"/>
    </w:rPr>
  </w:style>
  <w:style w:type="paragraph" w:customStyle="1" w:styleId="Default">
    <w:name w:val="Default"/>
    <w:rsid w:val="00BC54C6"/>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CommentReference">
    <w:name w:val="annotation reference"/>
    <w:basedOn w:val="DefaultParagraphFont"/>
    <w:uiPriority w:val="99"/>
    <w:semiHidden/>
    <w:unhideWhenUsed/>
    <w:rsid w:val="00605CAA"/>
    <w:rPr>
      <w:sz w:val="16"/>
      <w:szCs w:val="16"/>
    </w:rPr>
  </w:style>
  <w:style w:type="paragraph" w:styleId="CommentText">
    <w:name w:val="annotation text"/>
    <w:basedOn w:val="Normal"/>
    <w:link w:val="CommentTextChar"/>
    <w:uiPriority w:val="99"/>
    <w:semiHidden/>
    <w:unhideWhenUsed/>
    <w:rsid w:val="00605CAA"/>
    <w:pPr>
      <w:spacing w:line="240" w:lineRule="auto"/>
    </w:pPr>
    <w:rPr>
      <w:sz w:val="20"/>
      <w:szCs w:val="20"/>
    </w:rPr>
  </w:style>
  <w:style w:type="character" w:customStyle="1" w:styleId="CommentTextChar">
    <w:name w:val="Comment Text Char"/>
    <w:basedOn w:val="DefaultParagraphFont"/>
    <w:link w:val="CommentText"/>
    <w:uiPriority w:val="99"/>
    <w:semiHidden/>
    <w:rsid w:val="00605CAA"/>
    <w:rPr>
      <w:sz w:val="20"/>
      <w:szCs w:val="20"/>
    </w:rPr>
  </w:style>
  <w:style w:type="paragraph" w:styleId="CommentSubject">
    <w:name w:val="annotation subject"/>
    <w:basedOn w:val="CommentText"/>
    <w:next w:val="CommentText"/>
    <w:link w:val="CommentSubjectChar"/>
    <w:uiPriority w:val="99"/>
    <w:semiHidden/>
    <w:unhideWhenUsed/>
    <w:rsid w:val="00605CAA"/>
    <w:rPr>
      <w:b/>
      <w:bCs/>
    </w:rPr>
  </w:style>
  <w:style w:type="character" w:customStyle="1" w:styleId="CommentSubjectChar">
    <w:name w:val="Comment Subject Char"/>
    <w:basedOn w:val="CommentTextChar"/>
    <w:link w:val="CommentSubject"/>
    <w:uiPriority w:val="99"/>
    <w:semiHidden/>
    <w:rsid w:val="00605CAA"/>
    <w:rPr>
      <w:b/>
      <w:bCs/>
      <w:sz w:val="20"/>
      <w:szCs w:val="20"/>
    </w:rPr>
  </w:style>
  <w:style w:type="paragraph" w:styleId="BodyText">
    <w:name w:val="Body Text"/>
    <w:aliases w:val="block style,Body,by, Знак Знак Знак, Знак Знак,Знак Знак Знак,Знак Знак"/>
    <w:basedOn w:val="Normal"/>
    <w:link w:val="BodyTextChar"/>
    <w:qFormat/>
    <w:rsid w:val="00AB4297"/>
    <w:pPr>
      <w:widowControl w:val="0"/>
      <w:autoSpaceDE w:val="0"/>
      <w:autoSpaceDN w:val="0"/>
      <w:spacing w:after="0" w:line="240" w:lineRule="auto"/>
    </w:pPr>
    <w:rPr>
      <w:rFonts w:ascii="Times New Roman" w:eastAsia="Times New Roman" w:hAnsi="Times New Roman" w:cs="Times New Roman"/>
      <w:sz w:val="23"/>
      <w:szCs w:val="23"/>
      <w:lang w:val="en-US"/>
    </w:rPr>
  </w:style>
  <w:style w:type="character" w:customStyle="1" w:styleId="BodyTextChar">
    <w:name w:val="Body Text Char"/>
    <w:aliases w:val="block style Char,Body Char,by Char, Знак Знак Знак Char, Знак Знак Char,Знак Знак Знак Char,Знак Знак Char"/>
    <w:basedOn w:val="DefaultParagraphFont"/>
    <w:link w:val="BodyText"/>
    <w:rsid w:val="00AB4297"/>
    <w:rPr>
      <w:rFonts w:ascii="Times New Roman" w:eastAsia="Times New Roman" w:hAnsi="Times New Roman" w:cs="Times New Roman"/>
      <w:sz w:val="23"/>
      <w:szCs w:val="23"/>
      <w:lang w:val="en-US"/>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1E7468"/>
    <w:rPr>
      <w:lang w:val="en-US"/>
    </w:rPr>
  </w:style>
  <w:style w:type="character" w:customStyle="1" w:styleId="Heading3Char">
    <w:name w:val="Heading 3 Char"/>
    <w:basedOn w:val="DefaultParagraphFont"/>
    <w:link w:val="Heading3"/>
    <w:rsid w:val="00F52C6E"/>
    <w:rPr>
      <w:rFonts w:ascii="Times New Roman" w:eastAsia="Times New Roman" w:hAnsi="Times New Roman" w:cs="Times New Roman"/>
      <w:b/>
      <w:color w:val="000000"/>
      <w:u w:val="single"/>
    </w:rPr>
  </w:style>
  <w:style w:type="character" w:customStyle="1" w:styleId="Heading5Char">
    <w:name w:val="Heading 5 Char"/>
    <w:basedOn w:val="DefaultParagraphFont"/>
    <w:link w:val="Heading5"/>
    <w:rsid w:val="00F52C6E"/>
    <w:rPr>
      <w:rFonts w:ascii="Times New Roman" w:eastAsia="Times New Roman" w:hAnsi="Times New Roman" w:cs="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93524">
      <w:bodyDiv w:val="1"/>
      <w:marLeft w:val="0"/>
      <w:marRight w:val="0"/>
      <w:marTop w:val="0"/>
      <w:marBottom w:val="0"/>
      <w:divBdr>
        <w:top w:val="none" w:sz="0" w:space="0" w:color="auto"/>
        <w:left w:val="none" w:sz="0" w:space="0" w:color="auto"/>
        <w:bottom w:val="none" w:sz="0" w:space="0" w:color="auto"/>
        <w:right w:val="none" w:sz="0" w:space="0" w:color="auto"/>
      </w:divBdr>
    </w:div>
    <w:div w:id="95712074">
      <w:bodyDiv w:val="1"/>
      <w:marLeft w:val="0"/>
      <w:marRight w:val="0"/>
      <w:marTop w:val="0"/>
      <w:marBottom w:val="0"/>
      <w:divBdr>
        <w:top w:val="none" w:sz="0" w:space="0" w:color="auto"/>
        <w:left w:val="none" w:sz="0" w:space="0" w:color="auto"/>
        <w:bottom w:val="none" w:sz="0" w:space="0" w:color="auto"/>
        <w:right w:val="none" w:sz="0" w:space="0" w:color="auto"/>
      </w:divBdr>
      <w:divsChild>
        <w:div w:id="33430297">
          <w:marLeft w:val="0"/>
          <w:marRight w:val="0"/>
          <w:marTop w:val="0"/>
          <w:marBottom w:val="0"/>
          <w:divBdr>
            <w:top w:val="none" w:sz="0" w:space="0" w:color="auto"/>
            <w:left w:val="none" w:sz="0" w:space="0" w:color="auto"/>
            <w:bottom w:val="none" w:sz="0" w:space="0" w:color="auto"/>
            <w:right w:val="none" w:sz="0" w:space="0" w:color="auto"/>
          </w:divBdr>
          <w:divsChild>
            <w:div w:id="1921132530">
              <w:marLeft w:val="0"/>
              <w:marRight w:val="0"/>
              <w:marTop w:val="0"/>
              <w:marBottom w:val="0"/>
              <w:divBdr>
                <w:top w:val="none" w:sz="0" w:space="0" w:color="auto"/>
                <w:left w:val="none" w:sz="0" w:space="0" w:color="auto"/>
                <w:bottom w:val="none" w:sz="0" w:space="0" w:color="auto"/>
                <w:right w:val="none" w:sz="0" w:space="0" w:color="auto"/>
              </w:divBdr>
            </w:div>
          </w:divsChild>
        </w:div>
        <w:div w:id="2011712489">
          <w:marLeft w:val="0"/>
          <w:marRight w:val="0"/>
          <w:marTop w:val="0"/>
          <w:marBottom w:val="0"/>
          <w:divBdr>
            <w:top w:val="none" w:sz="0" w:space="0" w:color="auto"/>
            <w:left w:val="none" w:sz="0" w:space="0" w:color="auto"/>
            <w:bottom w:val="none" w:sz="0" w:space="0" w:color="auto"/>
            <w:right w:val="none" w:sz="0" w:space="0" w:color="auto"/>
          </w:divBdr>
          <w:divsChild>
            <w:div w:id="705982942">
              <w:marLeft w:val="0"/>
              <w:marRight w:val="0"/>
              <w:marTop w:val="0"/>
              <w:marBottom w:val="0"/>
              <w:divBdr>
                <w:top w:val="none" w:sz="0" w:space="0" w:color="auto"/>
                <w:left w:val="none" w:sz="0" w:space="0" w:color="auto"/>
                <w:bottom w:val="none" w:sz="0" w:space="0" w:color="auto"/>
                <w:right w:val="none" w:sz="0" w:space="0" w:color="auto"/>
              </w:divBdr>
            </w:div>
          </w:divsChild>
        </w:div>
        <w:div w:id="1291134541">
          <w:marLeft w:val="0"/>
          <w:marRight w:val="0"/>
          <w:marTop w:val="0"/>
          <w:marBottom w:val="0"/>
          <w:divBdr>
            <w:top w:val="none" w:sz="0" w:space="0" w:color="auto"/>
            <w:left w:val="none" w:sz="0" w:space="0" w:color="auto"/>
            <w:bottom w:val="none" w:sz="0" w:space="0" w:color="auto"/>
            <w:right w:val="none" w:sz="0" w:space="0" w:color="auto"/>
          </w:divBdr>
          <w:divsChild>
            <w:div w:id="912279806">
              <w:marLeft w:val="0"/>
              <w:marRight w:val="0"/>
              <w:marTop w:val="0"/>
              <w:marBottom w:val="0"/>
              <w:divBdr>
                <w:top w:val="none" w:sz="0" w:space="0" w:color="auto"/>
                <w:left w:val="none" w:sz="0" w:space="0" w:color="auto"/>
                <w:bottom w:val="none" w:sz="0" w:space="0" w:color="auto"/>
                <w:right w:val="none" w:sz="0" w:space="0" w:color="auto"/>
              </w:divBdr>
            </w:div>
          </w:divsChild>
        </w:div>
        <w:div w:id="187833682">
          <w:marLeft w:val="0"/>
          <w:marRight w:val="0"/>
          <w:marTop w:val="0"/>
          <w:marBottom w:val="0"/>
          <w:divBdr>
            <w:top w:val="none" w:sz="0" w:space="0" w:color="auto"/>
            <w:left w:val="none" w:sz="0" w:space="0" w:color="auto"/>
            <w:bottom w:val="none" w:sz="0" w:space="0" w:color="auto"/>
            <w:right w:val="none" w:sz="0" w:space="0" w:color="auto"/>
          </w:divBdr>
          <w:divsChild>
            <w:div w:id="1900552348">
              <w:marLeft w:val="0"/>
              <w:marRight w:val="0"/>
              <w:marTop w:val="0"/>
              <w:marBottom w:val="0"/>
              <w:divBdr>
                <w:top w:val="none" w:sz="0" w:space="0" w:color="auto"/>
                <w:left w:val="none" w:sz="0" w:space="0" w:color="auto"/>
                <w:bottom w:val="none" w:sz="0" w:space="0" w:color="auto"/>
                <w:right w:val="none" w:sz="0" w:space="0" w:color="auto"/>
              </w:divBdr>
            </w:div>
          </w:divsChild>
        </w:div>
        <w:div w:id="1213077066">
          <w:marLeft w:val="0"/>
          <w:marRight w:val="0"/>
          <w:marTop w:val="0"/>
          <w:marBottom w:val="0"/>
          <w:divBdr>
            <w:top w:val="none" w:sz="0" w:space="0" w:color="auto"/>
            <w:left w:val="none" w:sz="0" w:space="0" w:color="auto"/>
            <w:bottom w:val="none" w:sz="0" w:space="0" w:color="auto"/>
            <w:right w:val="none" w:sz="0" w:space="0" w:color="auto"/>
          </w:divBdr>
          <w:divsChild>
            <w:div w:id="1887371993">
              <w:marLeft w:val="0"/>
              <w:marRight w:val="0"/>
              <w:marTop w:val="0"/>
              <w:marBottom w:val="0"/>
              <w:divBdr>
                <w:top w:val="none" w:sz="0" w:space="0" w:color="auto"/>
                <w:left w:val="none" w:sz="0" w:space="0" w:color="auto"/>
                <w:bottom w:val="none" w:sz="0" w:space="0" w:color="auto"/>
                <w:right w:val="none" w:sz="0" w:space="0" w:color="auto"/>
              </w:divBdr>
            </w:div>
          </w:divsChild>
        </w:div>
        <w:div w:id="1143234119">
          <w:marLeft w:val="0"/>
          <w:marRight w:val="0"/>
          <w:marTop w:val="0"/>
          <w:marBottom w:val="0"/>
          <w:divBdr>
            <w:top w:val="none" w:sz="0" w:space="0" w:color="auto"/>
            <w:left w:val="none" w:sz="0" w:space="0" w:color="auto"/>
            <w:bottom w:val="none" w:sz="0" w:space="0" w:color="auto"/>
            <w:right w:val="none" w:sz="0" w:space="0" w:color="auto"/>
          </w:divBdr>
          <w:divsChild>
            <w:div w:id="496268231">
              <w:marLeft w:val="0"/>
              <w:marRight w:val="0"/>
              <w:marTop w:val="0"/>
              <w:marBottom w:val="0"/>
              <w:divBdr>
                <w:top w:val="none" w:sz="0" w:space="0" w:color="auto"/>
                <w:left w:val="none" w:sz="0" w:space="0" w:color="auto"/>
                <w:bottom w:val="none" w:sz="0" w:space="0" w:color="auto"/>
                <w:right w:val="none" w:sz="0" w:space="0" w:color="auto"/>
              </w:divBdr>
            </w:div>
          </w:divsChild>
        </w:div>
        <w:div w:id="712533636">
          <w:marLeft w:val="0"/>
          <w:marRight w:val="0"/>
          <w:marTop w:val="0"/>
          <w:marBottom w:val="0"/>
          <w:divBdr>
            <w:top w:val="none" w:sz="0" w:space="0" w:color="auto"/>
            <w:left w:val="none" w:sz="0" w:space="0" w:color="auto"/>
            <w:bottom w:val="none" w:sz="0" w:space="0" w:color="auto"/>
            <w:right w:val="none" w:sz="0" w:space="0" w:color="auto"/>
          </w:divBdr>
          <w:divsChild>
            <w:div w:id="1959869765">
              <w:marLeft w:val="0"/>
              <w:marRight w:val="0"/>
              <w:marTop w:val="0"/>
              <w:marBottom w:val="0"/>
              <w:divBdr>
                <w:top w:val="none" w:sz="0" w:space="0" w:color="auto"/>
                <w:left w:val="none" w:sz="0" w:space="0" w:color="auto"/>
                <w:bottom w:val="none" w:sz="0" w:space="0" w:color="auto"/>
                <w:right w:val="none" w:sz="0" w:space="0" w:color="auto"/>
              </w:divBdr>
            </w:div>
          </w:divsChild>
        </w:div>
        <w:div w:id="1660693432">
          <w:marLeft w:val="0"/>
          <w:marRight w:val="0"/>
          <w:marTop w:val="0"/>
          <w:marBottom w:val="0"/>
          <w:divBdr>
            <w:top w:val="none" w:sz="0" w:space="0" w:color="auto"/>
            <w:left w:val="none" w:sz="0" w:space="0" w:color="auto"/>
            <w:bottom w:val="none" w:sz="0" w:space="0" w:color="auto"/>
            <w:right w:val="none" w:sz="0" w:space="0" w:color="auto"/>
          </w:divBdr>
          <w:divsChild>
            <w:div w:id="1784615970">
              <w:marLeft w:val="0"/>
              <w:marRight w:val="0"/>
              <w:marTop w:val="0"/>
              <w:marBottom w:val="0"/>
              <w:divBdr>
                <w:top w:val="none" w:sz="0" w:space="0" w:color="auto"/>
                <w:left w:val="none" w:sz="0" w:space="0" w:color="auto"/>
                <w:bottom w:val="none" w:sz="0" w:space="0" w:color="auto"/>
                <w:right w:val="none" w:sz="0" w:space="0" w:color="auto"/>
              </w:divBdr>
            </w:div>
          </w:divsChild>
        </w:div>
        <w:div w:id="1499275455">
          <w:marLeft w:val="0"/>
          <w:marRight w:val="0"/>
          <w:marTop w:val="0"/>
          <w:marBottom w:val="0"/>
          <w:divBdr>
            <w:top w:val="none" w:sz="0" w:space="0" w:color="auto"/>
            <w:left w:val="none" w:sz="0" w:space="0" w:color="auto"/>
            <w:bottom w:val="none" w:sz="0" w:space="0" w:color="auto"/>
            <w:right w:val="none" w:sz="0" w:space="0" w:color="auto"/>
          </w:divBdr>
          <w:divsChild>
            <w:div w:id="1026448466">
              <w:marLeft w:val="0"/>
              <w:marRight w:val="0"/>
              <w:marTop w:val="0"/>
              <w:marBottom w:val="0"/>
              <w:divBdr>
                <w:top w:val="none" w:sz="0" w:space="0" w:color="auto"/>
                <w:left w:val="none" w:sz="0" w:space="0" w:color="auto"/>
                <w:bottom w:val="none" w:sz="0" w:space="0" w:color="auto"/>
                <w:right w:val="none" w:sz="0" w:space="0" w:color="auto"/>
              </w:divBdr>
            </w:div>
          </w:divsChild>
        </w:div>
        <w:div w:id="1067722550">
          <w:marLeft w:val="0"/>
          <w:marRight w:val="0"/>
          <w:marTop w:val="0"/>
          <w:marBottom w:val="0"/>
          <w:divBdr>
            <w:top w:val="none" w:sz="0" w:space="0" w:color="auto"/>
            <w:left w:val="none" w:sz="0" w:space="0" w:color="auto"/>
            <w:bottom w:val="none" w:sz="0" w:space="0" w:color="auto"/>
            <w:right w:val="none" w:sz="0" w:space="0" w:color="auto"/>
          </w:divBdr>
          <w:divsChild>
            <w:div w:id="1241019622">
              <w:marLeft w:val="0"/>
              <w:marRight w:val="0"/>
              <w:marTop w:val="0"/>
              <w:marBottom w:val="0"/>
              <w:divBdr>
                <w:top w:val="none" w:sz="0" w:space="0" w:color="auto"/>
                <w:left w:val="none" w:sz="0" w:space="0" w:color="auto"/>
                <w:bottom w:val="none" w:sz="0" w:space="0" w:color="auto"/>
                <w:right w:val="none" w:sz="0" w:space="0" w:color="auto"/>
              </w:divBdr>
            </w:div>
          </w:divsChild>
        </w:div>
        <w:div w:id="1218400865">
          <w:marLeft w:val="0"/>
          <w:marRight w:val="0"/>
          <w:marTop w:val="0"/>
          <w:marBottom w:val="0"/>
          <w:divBdr>
            <w:top w:val="none" w:sz="0" w:space="0" w:color="auto"/>
            <w:left w:val="none" w:sz="0" w:space="0" w:color="auto"/>
            <w:bottom w:val="none" w:sz="0" w:space="0" w:color="auto"/>
            <w:right w:val="none" w:sz="0" w:space="0" w:color="auto"/>
          </w:divBdr>
          <w:divsChild>
            <w:div w:id="1516731189">
              <w:marLeft w:val="0"/>
              <w:marRight w:val="0"/>
              <w:marTop w:val="0"/>
              <w:marBottom w:val="0"/>
              <w:divBdr>
                <w:top w:val="none" w:sz="0" w:space="0" w:color="auto"/>
                <w:left w:val="none" w:sz="0" w:space="0" w:color="auto"/>
                <w:bottom w:val="none" w:sz="0" w:space="0" w:color="auto"/>
                <w:right w:val="none" w:sz="0" w:space="0" w:color="auto"/>
              </w:divBdr>
            </w:div>
          </w:divsChild>
        </w:div>
        <w:div w:id="1223977578">
          <w:marLeft w:val="0"/>
          <w:marRight w:val="0"/>
          <w:marTop w:val="0"/>
          <w:marBottom w:val="0"/>
          <w:divBdr>
            <w:top w:val="none" w:sz="0" w:space="0" w:color="auto"/>
            <w:left w:val="none" w:sz="0" w:space="0" w:color="auto"/>
            <w:bottom w:val="none" w:sz="0" w:space="0" w:color="auto"/>
            <w:right w:val="none" w:sz="0" w:space="0" w:color="auto"/>
          </w:divBdr>
          <w:divsChild>
            <w:div w:id="2101177053">
              <w:marLeft w:val="0"/>
              <w:marRight w:val="0"/>
              <w:marTop w:val="0"/>
              <w:marBottom w:val="0"/>
              <w:divBdr>
                <w:top w:val="none" w:sz="0" w:space="0" w:color="auto"/>
                <w:left w:val="none" w:sz="0" w:space="0" w:color="auto"/>
                <w:bottom w:val="none" w:sz="0" w:space="0" w:color="auto"/>
                <w:right w:val="none" w:sz="0" w:space="0" w:color="auto"/>
              </w:divBdr>
            </w:div>
          </w:divsChild>
        </w:div>
        <w:div w:id="598418058">
          <w:marLeft w:val="0"/>
          <w:marRight w:val="0"/>
          <w:marTop w:val="0"/>
          <w:marBottom w:val="0"/>
          <w:divBdr>
            <w:top w:val="none" w:sz="0" w:space="0" w:color="auto"/>
            <w:left w:val="none" w:sz="0" w:space="0" w:color="auto"/>
            <w:bottom w:val="none" w:sz="0" w:space="0" w:color="auto"/>
            <w:right w:val="none" w:sz="0" w:space="0" w:color="auto"/>
          </w:divBdr>
          <w:divsChild>
            <w:div w:id="327949688">
              <w:marLeft w:val="0"/>
              <w:marRight w:val="0"/>
              <w:marTop w:val="0"/>
              <w:marBottom w:val="0"/>
              <w:divBdr>
                <w:top w:val="none" w:sz="0" w:space="0" w:color="auto"/>
                <w:left w:val="none" w:sz="0" w:space="0" w:color="auto"/>
                <w:bottom w:val="none" w:sz="0" w:space="0" w:color="auto"/>
                <w:right w:val="none" w:sz="0" w:space="0" w:color="auto"/>
              </w:divBdr>
            </w:div>
          </w:divsChild>
        </w:div>
        <w:div w:id="1700274579">
          <w:marLeft w:val="0"/>
          <w:marRight w:val="0"/>
          <w:marTop w:val="0"/>
          <w:marBottom w:val="0"/>
          <w:divBdr>
            <w:top w:val="none" w:sz="0" w:space="0" w:color="auto"/>
            <w:left w:val="none" w:sz="0" w:space="0" w:color="auto"/>
            <w:bottom w:val="none" w:sz="0" w:space="0" w:color="auto"/>
            <w:right w:val="none" w:sz="0" w:space="0" w:color="auto"/>
          </w:divBdr>
          <w:divsChild>
            <w:div w:id="131213981">
              <w:marLeft w:val="0"/>
              <w:marRight w:val="0"/>
              <w:marTop w:val="0"/>
              <w:marBottom w:val="0"/>
              <w:divBdr>
                <w:top w:val="none" w:sz="0" w:space="0" w:color="auto"/>
                <w:left w:val="none" w:sz="0" w:space="0" w:color="auto"/>
                <w:bottom w:val="none" w:sz="0" w:space="0" w:color="auto"/>
                <w:right w:val="none" w:sz="0" w:space="0" w:color="auto"/>
              </w:divBdr>
            </w:div>
          </w:divsChild>
        </w:div>
        <w:div w:id="1687755363">
          <w:marLeft w:val="0"/>
          <w:marRight w:val="0"/>
          <w:marTop w:val="0"/>
          <w:marBottom w:val="0"/>
          <w:divBdr>
            <w:top w:val="none" w:sz="0" w:space="0" w:color="auto"/>
            <w:left w:val="none" w:sz="0" w:space="0" w:color="auto"/>
            <w:bottom w:val="none" w:sz="0" w:space="0" w:color="auto"/>
            <w:right w:val="none" w:sz="0" w:space="0" w:color="auto"/>
          </w:divBdr>
          <w:divsChild>
            <w:div w:id="62916294">
              <w:marLeft w:val="0"/>
              <w:marRight w:val="0"/>
              <w:marTop w:val="0"/>
              <w:marBottom w:val="0"/>
              <w:divBdr>
                <w:top w:val="none" w:sz="0" w:space="0" w:color="auto"/>
                <w:left w:val="none" w:sz="0" w:space="0" w:color="auto"/>
                <w:bottom w:val="none" w:sz="0" w:space="0" w:color="auto"/>
                <w:right w:val="none" w:sz="0" w:space="0" w:color="auto"/>
              </w:divBdr>
            </w:div>
          </w:divsChild>
        </w:div>
        <w:div w:id="1762797771">
          <w:marLeft w:val="0"/>
          <w:marRight w:val="0"/>
          <w:marTop w:val="0"/>
          <w:marBottom w:val="0"/>
          <w:divBdr>
            <w:top w:val="none" w:sz="0" w:space="0" w:color="auto"/>
            <w:left w:val="none" w:sz="0" w:space="0" w:color="auto"/>
            <w:bottom w:val="none" w:sz="0" w:space="0" w:color="auto"/>
            <w:right w:val="none" w:sz="0" w:space="0" w:color="auto"/>
          </w:divBdr>
          <w:divsChild>
            <w:div w:id="120031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512836">
      <w:bodyDiv w:val="1"/>
      <w:marLeft w:val="0"/>
      <w:marRight w:val="0"/>
      <w:marTop w:val="0"/>
      <w:marBottom w:val="0"/>
      <w:divBdr>
        <w:top w:val="none" w:sz="0" w:space="0" w:color="auto"/>
        <w:left w:val="none" w:sz="0" w:space="0" w:color="auto"/>
        <w:bottom w:val="none" w:sz="0" w:space="0" w:color="auto"/>
        <w:right w:val="none" w:sz="0" w:space="0" w:color="auto"/>
      </w:divBdr>
      <w:divsChild>
        <w:div w:id="1385373305">
          <w:marLeft w:val="0"/>
          <w:marRight w:val="0"/>
          <w:marTop w:val="0"/>
          <w:marBottom w:val="0"/>
          <w:divBdr>
            <w:top w:val="none" w:sz="0" w:space="0" w:color="auto"/>
            <w:left w:val="none" w:sz="0" w:space="0" w:color="auto"/>
            <w:bottom w:val="none" w:sz="0" w:space="0" w:color="auto"/>
            <w:right w:val="none" w:sz="0" w:space="0" w:color="auto"/>
          </w:divBdr>
        </w:div>
        <w:div w:id="673261401">
          <w:marLeft w:val="0"/>
          <w:marRight w:val="0"/>
          <w:marTop w:val="0"/>
          <w:marBottom w:val="0"/>
          <w:divBdr>
            <w:top w:val="none" w:sz="0" w:space="0" w:color="auto"/>
            <w:left w:val="none" w:sz="0" w:space="0" w:color="auto"/>
            <w:bottom w:val="none" w:sz="0" w:space="0" w:color="auto"/>
            <w:right w:val="none" w:sz="0" w:space="0" w:color="auto"/>
          </w:divBdr>
        </w:div>
        <w:div w:id="562568100">
          <w:marLeft w:val="0"/>
          <w:marRight w:val="0"/>
          <w:marTop w:val="0"/>
          <w:marBottom w:val="0"/>
          <w:divBdr>
            <w:top w:val="none" w:sz="0" w:space="0" w:color="auto"/>
            <w:left w:val="none" w:sz="0" w:space="0" w:color="auto"/>
            <w:bottom w:val="none" w:sz="0" w:space="0" w:color="auto"/>
            <w:right w:val="none" w:sz="0" w:space="0" w:color="auto"/>
          </w:divBdr>
        </w:div>
        <w:div w:id="16928604">
          <w:marLeft w:val="0"/>
          <w:marRight w:val="0"/>
          <w:marTop w:val="0"/>
          <w:marBottom w:val="0"/>
          <w:divBdr>
            <w:top w:val="none" w:sz="0" w:space="0" w:color="auto"/>
            <w:left w:val="none" w:sz="0" w:space="0" w:color="auto"/>
            <w:bottom w:val="none" w:sz="0" w:space="0" w:color="auto"/>
            <w:right w:val="none" w:sz="0" w:space="0" w:color="auto"/>
          </w:divBdr>
        </w:div>
      </w:divsChild>
    </w:div>
    <w:div w:id="479151070">
      <w:bodyDiv w:val="1"/>
      <w:marLeft w:val="0"/>
      <w:marRight w:val="0"/>
      <w:marTop w:val="0"/>
      <w:marBottom w:val="0"/>
      <w:divBdr>
        <w:top w:val="none" w:sz="0" w:space="0" w:color="auto"/>
        <w:left w:val="none" w:sz="0" w:space="0" w:color="auto"/>
        <w:bottom w:val="none" w:sz="0" w:space="0" w:color="auto"/>
        <w:right w:val="none" w:sz="0" w:space="0" w:color="auto"/>
      </w:divBdr>
    </w:div>
    <w:div w:id="553932315">
      <w:bodyDiv w:val="1"/>
      <w:marLeft w:val="0"/>
      <w:marRight w:val="0"/>
      <w:marTop w:val="0"/>
      <w:marBottom w:val="0"/>
      <w:divBdr>
        <w:top w:val="none" w:sz="0" w:space="0" w:color="auto"/>
        <w:left w:val="none" w:sz="0" w:space="0" w:color="auto"/>
        <w:bottom w:val="none" w:sz="0" w:space="0" w:color="auto"/>
        <w:right w:val="none" w:sz="0" w:space="0" w:color="auto"/>
      </w:divBdr>
    </w:div>
    <w:div w:id="871188217">
      <w:bodyDiv w:val="1"/>
      <w:marLeft w:val="0"/>
      <w:marRight w:val="0"/>
      <w:marTop w:val="0"/>
      <w:marBottom w:val="0"/>
      <w:divBdr>
        <w:top w:val="none" w:sz="0" w:space="0" w:color="auto"/>
        <w:left w:val="none" w:sz="0" w:space="0" w:color="auto"/>
        <w:bottom w:val="none" w:sz="0" w:space="0" w:color="auto"/>
        <w:right w:val="none" w:sz="0" w:space="0" w:color="auto"/>
      </w:divBdr>
      <w:divsChild>
        <w:div w:id="429744039">
          <w:marLeft w:val="0"/>
          <w:marRight w:val="0"/>
          <w:marTop w:val="0"/>
          <w:marBottom w:val="0"/>
          <w:divBdr>
            <w:top w:val="none" w:sz="0" w:space="0" w:color="auto"/>
            <w:left w:val="none" w:sz="0" w:space="0" w:color="auto"/>
            <w:bottom w:val="none" w:sz="0" w:space="0" w:color="auto"/>
            <w:right w:val="none" w:sz="0" w:space="0" w:color="auto"/>
          </w:divBdr>
          <w:divsChild>
            <w:div w:id="1306734816">
              <w:marLeft w:val="0"/>
              <w:marRight w:val="0"/>
              <w:marTop w:val="0"/>
              <w:marBottom w:val="0"/>
              <w:divBdr>
                <w:top w:val="none" w:sz="0" w:space="0" w:color="auto"/>
                <w:left w:val="none" w:sz="0" w:space="0" w:color="auto"/>
                <w:bottom w:val="none" w:sz="0" w:space="0" w:color="auto"/>
                <w:right w:val="none" w:sz="0" w:space="0" w:color="auto"/>
              </w:divBdr>
              <w:divsChild>
                <w:div w:id="1603294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701851">
          <w:marLeft w:val="0"/>
          <w:marRight w:val="0"/>
          <w:marTop w:val="0"/>
          <w:marBottom w:val="0"/>
          <w:divBdr>
            <w:top w:val="none" w:sz="0" w:space="0" w:color="auto"/>
            <w:left w:val="none" w:sz="0" w:space="0" w:color="auto"/>
            <w:bottom w:val="none" w:sz="0" w:space="0" w:color="auto"/>
            <w:right w:val="none" w:sz="0" w:space="0" w:color="auto"/>
          </w:divBdr>
          <w:divsChild>
            <w:div w:id="921766731">
              <w:marLeft w:val="0"/>
              <w:marRight w:val="0"/>
              <w:marTop w:val="0"/>
              <w:marBottom w:val="0"/>
              <w:divBdr>
                <w:top w:val="none" w:sz="0" w:space="0" w:color="auto"/>
                <w:left w:val="none" w:sz="0" w:space="0" w:color="auto"/>
                <w:bottom w:val="none" w:sz="0" w:space="0" w:color="auto"/>
                <w:right w:val="none" w:sz="0" w:space="0" w:color="auto"/>
              </w:divBdr>
              <w:divsChild>
                <w:div w:id="77968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471971">
      <w:bodyDiv w:val="1"/>
      <w:marLeft w:val="0"/>
      <w:marRight w:val="0"/>
      <w:marTop w:val="0"/>
      <w:marBottom w:val="0"/>
      <w:divBdr>
        <w:top w:val="none" w:sz="0" w:space="0" w:color="auto"/>
        <w:left w:val="none" w:sz="0" w:space="0" w:color="auto"/>
        <w:bottom w:val="none" w:sz="0" w:space="0" w:color="auto"/>
        <w:right w:val="none" w:sz="0" w:space="0" w:color="auto"/>
      </w:divBdr>
    </w:div>
    <w:div w:id="922107878">
      <w:bodyDiv w:val="1"/>
      <w:marLeft w:val="0"/>
      <w:marRight w:val="0"/>
      <w:marTop w:val="0"/>
      <w:marBottom w:val="0"/>
      <w:divBdr>
        <w:top w:val="none" w:sz="0" w:space="0" w:color="auto"/>
        <w:left w:val="none" w:sz="0" w:space="0" w:color="auto"/>
        <w:bottom w:val="none" w:sz="0" w:space="0" w:color="auto"/>
        <w:right w:val="none" w:sz="0" w:space="0" w:color="auto"/>
      </w:divBdr>
    </w:div>
    <w:div w:id="966280284">
      <w:bodyDiv w:val="1"/>
      <w:marLeft w:val="0"/>
      <w:marRight w:val="0"/>
      <w:marTop w:val="0"/>
      <w:marBottom w:val="0"/>
      <w:divBdr>
        <w:top w:val="none" w:sz="0" w:space="0" w:color="auto"/>
        <w:left w:val="none" w:sz="0" w:space="0" w:color="auto"/>
        <w:bottom w:val="none" w:sz="0" w:space="0" w:color="auto"/>
        <w:right w:val="none" w:sz="0" w:space="0" w:color="auto"/>
      </w:divBdr>
    </w:div>
    <w:div w:id="1030647610">
      <w:bodyDiv w:val="1"/>
      <w:marLeft w:val="0"/>
      <w:marRight w:val="0"/>
      <w:marTop w:val="0"/>
      <w:marBottom w:val="0"/>
      <w:divBdr>
        <w:top w:val="none" w:sz="0" w:space="0" w:color="auto"/>
        <w:left w:val="none" w:sz="0" w:space="0" w:color="auto"/>
        <w:bottom w:val="none" w:sz="0" w:space="0" w:color="auto"/>
        <w:right w:val="none" w:sz="0" w:space="0" w:color="auto"/>
      </w:divBdr>
    </w:div>
    <w:div w:id="1235437447">
      <w:bodyDiv w:val="1"/>
      <w:marLeft w:val="0"/>
      <w:marRight w:val="0"/>
      <w:marTop w:val="0"/>
      <w:marBottom w:val="0"/>
      <w:divBdr>
        <w:top w:val="none" w:sz="0" w:space="0" w:color="auto"/>
        <w:left w:val="none" w:sz="0" w:space="0" w:color="auto"/>
        <w:bottom w:val="none" w:sz="0" w:space="0" w:color="auto"/>
        <w:right w:val="none" w:sz="0" w:space="0" w:color="auto"/>
      </w:divBdr>
    </w:div>
    <w:div w:id="1357080077">
      <w:bodyDiv w:val="1"/>
      <w:marLeft w:val="0"/>
      <w:marRight w:val="0"/>
      <w:marTop w:val="0"/>
      <w:marBottom w:val="0"/>
      <w:divBdr>
        <w:top w:val="none" w:sz="0" w:space="0" w:color="auto"/>
        <w:left w:val="none" w:sz="0" w:space="0" w:color="auto"/>
        <w:bottom w:val="none" w:sz="0" w:space="0" w:color="auto"/>
        <w:right w:val="none" w:sz="0" w:space="0" w:color="auto"/>
      </w:divBdr>
    </w:div>
    <w:div w:id="1361862218">
      <w:bodyDiv w:val="1"/>
      <w:marLeft w:val="0"/>
      <w:marRight w:val="0"/>
      <w:marTop w:val="0"/>
      <w:marBottom w:val="0"/>
      <w:divBdr>
        <w:top w:val="none" w:sz="0" w:space="0" w:color="auto"/>
        <w:left w:val="none" w:sz="0" w:space="0" w:color="auto"/>
        <w:bottom w:val="none" w:sz="0" w:space="0" w:color="auto"/>
        <w:right w:val="none" w:sz="0" w:space="0" w:color="auto"/>
      </w:divBdr>
    </w:div>
    <w:div w:id="1506821496">
      <w:bodyDiv w:val="1"/>
      <w:marLeft w:val="0"/>
      <w:marRight w:val="0"/>
      <w:marTop w:val="0"/>
      <w:marBottom w:val="0"/>
      <w:divBdr>
        <w:top w:val="none" w:sz="0" w:space="0" w:color="auto"/>
        <w:left w:val="none" w:sz="0" w:space="0" w:color="auto"/>
        <w:bottom w:val="none" w:sz="0" w:space="0" w:color="auto"/>
        <w:right w:val="none" w:sz="0" w:space="0" w:color="auto"/>
      </w:divBdr>
    </w:div>
    <w:div w:id="1513883384">
      <w:bodyDiv w:val="1"/>
      <w:marLeft w:val="0"/>
      <w:marRight w:val="0"/>
      <w:marTop w:val="0"/>
      <w:marBottom w:val="0"/>
      <w:divBdr>
        <w:top w:val="none" w:sz="0" w:space="0" w:color="auto"/>
        <w:left w:val="none" w:sz="0" w:space="0" w:color="auto"/>
        <w:bottom w:val="none" w:sz="0" w:space="0" w:color="auto"/>
        <w:right w:val="none" w:sz="0" w:space="0" w:color="auto"/>
      </w:divBdr>
    </w:div>
    <w:div w:id="1671131458">
      <w:bodyDiv w:val="1"/>
      <w:marLeft w:val="0"/>
      <w:marRight w:val="0"/>
      <w:marTop w:val="0"/>
      <w:marBottom w:val="0"/>
      <w:divBdr>
        <w:top w:val="none" w:sz="0" w:space="0" w:color="auto"/>
        <w:left w:val="none" w:sz="0" w:space="0" w:color="auto"/>
        <w:bottom w:val="none" w:sz="0" w:space="0" w:color="auto"/>
        <w:right w:val="none" w:sz="0" w:space="0" w:color="auto"/>
      </w:divBdr>
    </w:div>
    <w:div w:id="2000844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3eb3374acef94f7c"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1B594-5BF1-43CD-BFEF-C9DF0FFD2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1885</Words>
  <Characters>10749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laptop-mzhg</dc:creator>
  <cp:lastModifiedBy>laptop-mzhg</cp:lastModifiedBy>
  <cp:revision>2</cp:revision>
  <dcterms:created xsi:type="dcterms:W3CDTF">2021-01-26T17:59:00Z</dcterms:created>
  <dcterms:modified xsi:type="dcterms:W3CDTF">2021-01-26T17:59:00Z</dcterms:modified>
</cp:coreProperties>
</file>